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76638">
      <w:pPr>
        <w:pStyle w:val="4"/>
        <w:numPr>
          <w:ilvl w:val="0"/>
          <w:numId w:val="0"/>
        </w:numPr>
        <w:spacing w:line="360" w:lineRule="auto"/>
        <w:jc w:val="center"/>
        <w:outlineLvl w:val="0"/>
        <w:rPr>
          <w:rFonts w:cs="宋体" w:asciiTheme="minorEastAsia" w:hAnsiTheme="minorEastAsia" w:eastAsiaTheme="minorEastAsia"/>
          <w:b/>
          <w:color w:val="auto"/>
          <w:sz w:val="30"/>
          <w:szCs w:val="30"/>
        </w:rPr>
      </w:pPr>
      <w:bookmarkStart w:id="8" w:name="_GoBack"/>
      <w:bookmarkEnd w:id="8"/>
      <w:bookmarkStart w:id="0" w:name="_Toc140324818"/>
      <w:bookmarkStart w:id="1" w:name="_Toc140226988"/>
      <w:bookmarkStart w:id="2" w:name="_Toc16525"/>
      <w:r>
        <w:rPr>
          <w:rFonts w:hint="eastAsia" w:cs="宋体" w:asciiTheme="minorEastAsia" w:hAnsiTheme="minorEastAsia" w:eastAsiaTheme="minorEastAsia"/>
          <w:b/>
          <w:color w:val="auto"/>
          <w:sz w:val="30"/>
          <w:szCs w:val="30"/>
        </w:rPr>
        <w:t>采购项目</w:t>
      </w:r>
      <w:bookmarkEnd w:id="0"/>
      <w:bookmarkEnd w:id="1"/>
      <w:bookmarkStart w:id="3" w:name="_Toc27630"/>
      <w:r>
        <w:rPr>
          <w:rFonts w:hint="eastAsia" w:cs="宋体" w:asciiTheme="minorEastAsia" w:hAnsiTheme="minorEastAsia" w:eastAsiaTheme="minorEastAsia"/>
          <w:b/>
          <w:color w:val="auto"/>
          <w:sz w:val="30"/>
          <w:szCs w:val="30"/>
        </w:rPr>
        <w:t>技术、</w:t>
      </w:r>
      <w:r>
        <w:rPr>
          <w:rFonts w:cs="宋体" w:asciiTheme="minorEastAsia" w:hAnsiTheme="minorEastAsia" w:eastAsiaTheme="minorEastAsia"/>
          <w:b/>
          <w:color w:val="auto"/>
          <w:sz w:val="30"/>
          <w:szCs w:val="30"/>
        </w:rPr>
        <w:t>服务要求</w:t>
      </w:r>
      <w:bookmarkEnd w:id="2"/>
    </w:p>
    <w:bookmarkEnd w:id="3"/>
    <w:p w14:paraId="4775ACFA">
      <w:pPr>
        <w:spacing w:beforeLines="0" w:afterLines="0"/>
        <w:ind w:left="0" w:leftChars="0" w:firstLine="0" w:firstLineChars="0"/>
        <w:rPr>
          <w:rFonts w:hint="eastAsia" w:ascii="宋体" w:hAnsi="宋体" w:eastAsia="宋体" w:cs="宋体"/>
          <w:b/>
        </w:rPr>
      </w:pPr>
      <w:bookmarkStart w:id="4" w:name="_Toc12051"/>
      <w:bookmarkStart w:id="5" w:name="_Toc14919"/>
      <w:bookmarkStart w:id="6" w:name="_Toc441065665"/>
      <w:bookmarkStart w:id="7" w:name="_Toc470532879"/>
      <w:r>
        <w:rPr>
          <w:rFonts w:hint="eastAsia" w:ascii="宋体" w:hAnsi="宋体" w:eastAsia="宋体" w:cs="宋体"/>
          <w:b/>
        </w:rPr>
        <w:t>一、采购项目概况</w:t>
      </w:r>
    </w:p>
    <w:p w14:paraId="5865940E">
      <w:pPr>
        <w:spacing w:line="400" w:lineRule="exact"/>
        <w:jc w:val="left"/>
        <w:rPr>
          <w:rFonts w:hint="default" w:ascii="宋体" w:hAnsi="宋体" w:eastAsia="宋体" w:cs="宋体"/>
          <w:kern w:val="2"/>
          <w:sz w:val="24"/>
          <w:szCs w:val="24"/>
          <w:highlight w:val="none"/>
          <w:lang w:val="en-US" w:eastAsia="zh-CN" w:bidi="ar-SA"/>
        </w:rPr>
      </w:pPr>
      <w:r>
        <w:rPr>
          <w:rFonts w:hint="eastAsia" w:ascii="宋体" w:hAnsi="宋体" w:cs="宋体"/>
          <w:kern w:val="2"/>
          <w:sz w:val="24"/>
          <w:szCs w:val="24"/>
          <w:lang w:val="en-US" w:eastAsia="zh-CN" w:bidi="ar-SA"/>
        </w:rPr>
        <w:t>内江市第一人民医院消防备件材料采购项目（二次），兹采用院内竞选的方式邀请供应商参与竞选</w:t>
      </w:r>
      <w:r>
        <w:rPr>
          <w:rFonts w:hint="default" w:ascii="宋体" w:hAnsi="宋体" w:eastAsia="宋体" w:cs="宋体"/>
          <w:kern w:val="2"/>
          <w:sz w:val="24"/>
          <w:szCs w:val="24"/>
          <w:highlight w:val="none"/>
          <w:lang w:val="en-US" w:eastAsia="zh-CN" w:bidi="ar-SA"/>
        </w:rPr>
        <w:t>。</w:t>
      </w:r>
    </w:p>
    <w:p w14:paraId="33279C81">
      <w:pPr>
        <w:spacing w:beforeLines="0" w:afterLines="0"/>
        <w:ind w:firstLine="482"/>
        <w:rPr>
          <w:rFonts w:hint="default" w:ascii="Times New Roman" w:hAnsi="Times New Roman" w:eastAsia="仿宋" w:cs="Times New Roman"/>
          <w:color w:val="auto"/>
          <w:sz w:val="24"/>
          <w:szCs w:val="24"/>
          <w:highlight w:val="none"/>
          <w:shd w:val="clear" w:color="000000"/>
        </w:rPr>
      </w:pPr>
    </w:p>
    <w:p w14:paraId="474B829F">
      <w:pPr>
        <w:spacing w:beforeLines="0" w:afterLines="0" w:line="360" w:lineRule="auto"/>
        <w:ind w:left="0" w:leftChars="0" w:firstLine="0" w:firstLineChars="0"/>
        <w:rPr>
          <w:rFonts w:hint="eastAsia" w:ascii="宋体" w:hAnsi="宋体" w:eastAsia="宋体" w:cs="宋体"/>
          <w:b/>
          <w:highlight w:val="none"/>
          <w:lang w:eastAsia="zh-CN"/>
        </w:rPr>
      </w:pPr>
      <w:r>
        <w:rPr>
          <w:rFonts w:hint="default" w:ascii="Times New Roman" w:hAnsi="Times New Roman" w:eastAsia="仿宋" w:cs="Times New Roman"/>
          <w:color w:val="auto"/>
          <w:sz w:val="24"/>
          <w:szCs w:val="24"/>
          <w:highlight w:val="none"/>
          <w:shd w:val="clear" w:color="000000"/>
        </w:rPr>
        <w:t>★</w:t>
      </w:r>
      <w:r>
        <w:rPr>
          <w:rFonts w:hint="eastAsia" w:ascii="宋体" w:hAnsi="宋体" w:eastAsia="宋体" w:cs="宋体"/>
          <w:b/>
          <w:highlight w:val="none"/>
        </w:rPr>
        <w:t>二、</w:t>
      </w:r>
      <w:r>
        <w:rPr>
          <w:rFonts w:hint="eastAsia" w:ascii="宋体" w:hAnsi="宋体" w:cs="宋体"/>
          <w:b/>
          <w:highlight w:val="none"/>
          <w:lang w:eastAsia="zh-CN"/>
        </w:rPr>
        <w:t>本</w:t>
      </w:r>
      <w:r>
        <w:rPr>
          <w:rFonts w:hint="eastAsia" w:ascii="宋体" w:hAnsi="宋体" w:eastAsia="宋体" w:cs="宋体"/>
          <w:b/>
          <w:highlight w:val="none"/>
        </w:rPr>
        <w:t>项目</w:t>
      </w:r>
      <w:r>
        <w:rPr>
          <w:rFonts w:hint="eastAsia" w:ascii="宋体" w:hAnsi="宋体" w:cs="宋体"/>
          <w:b/>
          <w:highlight w:val="none"/>
          <w:lang w:eastAsia="zh-CN"/>
        </w:rPr>
        <w:t>采购内容及其参数要求</w:t>
      </w:r>
    </w:p>
    <w:p w14:paraId="6A73DD00">
      <w:pPr>
        <w:spacing w:beforeLines="0" w:afterLines="0" w:line="360" w:lineRule="auto"/>
        <w:ind w:left="0" w:leftChars="0" w:firstLine="0" w:firstLineChars="0"/>
        <w:rPr>
          <w:rFonts w:hint="eastAsia" w:ascii="宋体" w:hAnsi="宋体" w:cs="宋体"/>
          <w:b/>
          <w:bCs/>
          <w:highlight w:val="none"/>
          <w:lang w:val="en-US" w:eastAsia="zh-CN"/>
        </w:rPr>
      </w:pPr>
      <w:r>
        <w:rPr>
          <w:rFonts w:hint="eastAsia" w:ascii="宋体" w:hAnsi="宋体" w:cs="宋体"/>
          <w:b/>
          <w:bCs/>
          <w:highlight w:val="none"/>
          <w:lang w:val="en-US" w:eastAsia="zh-CN"/>
        </w:rPr>
        <w:t>（一）采购内容：</w:t>
      </w:r>
      <w:bookmarkEnd w:id="4"/>
      <w:bookmarkEnd w:id="5"/>
      <w:bookmarkEnd w:id="6"/>
      <w:bookmarkEnd w:id="7"/>
    </w:p>
    <w:tbl>
      <w:tblPr>
        <w:tblStyle w:val="2"/>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2615"/>
        <w:gridCol w:w="1333"/>
        <w:gridCol w:w="1380"/>
        <w:gridCol w:w="1860"/>
        <w:gridCol w:w="1512"/>
      </w:tblGrid>
      <w:tr w14:paraId="0BD1F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4"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9CD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C36B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产品名称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6CE6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单位</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D1F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预估数量</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13B4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单价限价（元）</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84EA4">
            <w:pPr>
              <w:keepNext w:val="0"/>
              <w:keepLines w:val="0"/>
              <w:widowControl/>
              <w:suppressLineNumbers w:val="0"/>
              <w:ind w:left="0" w:leftChars="0" w:firstLine="0" w:firstLineChars="0"/>
              <w:jc w:val="center"/>
              <w:textAlignment w:val="center"/>
              <w:rPr>
                <w:rFonts w:hint="default"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备注</w:t>
            </w:r>
          </w:p>
        </w:tc>
      </w:tr>
      <w:tr w14:paraId="41E8D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CE9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699E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室内消火栓</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36B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9AA0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084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75869">
            <w:pPr>
              <w:jc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A129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BD60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6FDF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消火栓箱</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E13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042B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A4B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165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406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28A81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B079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D8B1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室外消火栓</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3DFC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DE50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4C43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575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A0B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39774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E1D4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A758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手提贮压式ABC干粉灭火器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2DA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24CC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E40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59</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924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772D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3844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FFD5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水基型（水雾）手提灭火器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D99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具</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3FC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8A4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1BC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BD5D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16B6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E388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手推式干粉灭火器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4F7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282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A60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222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70B4F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224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8383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二氧化碳灭火器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C77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具</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7F9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97E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85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D8F0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4F905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1CA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5848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信号蝶阀</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2C53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具</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93D3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81A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369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D4A7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B974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6004D">
            <w:pPr>
              <w:ind w:left="0" w:leftChars="0" w:firstLine="0" w:firstLineChars="0"/>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闸阀DN100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98D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BF1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0A7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185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8EB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4546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6EEF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CE43F">
            <w:pPr>
              <w:ind w:left="0" w:leftChars="0" w:firstLine="0" w:firstLineChars="0"/>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闸阀DN65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6ACB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1888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FDD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125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DA27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7359E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D01D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8CFDB">
            <w:pPr>
              <w:ind w:left="0" w:leftChars="0" w:firstLine="0" w:firstLineChars="0"/>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蝶阀DN100</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327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8D1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D28A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64</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18C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2FE1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5CCE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DF64D">
            <w:pPr>
              <w:ind w:left="0" w:leftChars="0" w:firstLine="0" w:firstLineChars="0"/>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蝶阀DN65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9F9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3F2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51</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906D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931C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4D529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CF1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13</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67E9A">
            <w:pPr>
              <w:ind w:left="0" w:leftChars="0" w:firstLine="0" w:firstLineChars="0"/>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sz w:val="24"/>
                <w:szCs w:val="24"/>
                <w:lang w:val="en-US" w:eastAsia="zh-CN"/>
              </w:rPr>
              <w:t>球阀DN25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945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D8B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D0E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D01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7395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9E0C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57A5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声光报警器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B27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735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DFF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67</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15A6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125DC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A729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6962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手动报警按钮</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E5A0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4B7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BE1A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04D5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35847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2AE5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16</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9A45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消防栓按钮</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855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2713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DD8C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DA1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34C1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2D8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F015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光电感烟探测器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1D7B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255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200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096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43</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AED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22BC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F358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18</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FB6D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光电感温探测器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BE3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6589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180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F42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41</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C98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D971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3957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19</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3169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输入模块</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39A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36FD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785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AA01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FED3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3D38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1A08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输入输出模块</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B80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E40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4A7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52</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7B1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339BB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3BE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21</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06F6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应急照明灯（双头）</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CA3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090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3F1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281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192B8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CEB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22</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9245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应急照明灯（筒灯）</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C8D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893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A2D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3B91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5AE0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D56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23</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108B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疏散指示灯（明装）</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954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96C6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CBA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1D0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738BA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56F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24</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EE95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疏散指示灯（暗装）</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256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625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40E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7937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4756E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A59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A3A9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防火门闭门器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F61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571A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B7D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70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E049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17683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4EC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26</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9F8E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防火门顺序器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C473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3657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D56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BB18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4EFE1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C54F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27</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6EDD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消防水带</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C7CD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根</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35D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D58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115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3ABF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3C140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FF1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28</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EB19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探照灯</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8E9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4BE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987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80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1A6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28F5B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B53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29</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C073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撬棍</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B447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87C7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1F7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0C2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08D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CCE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2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65F0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疏散引导箱</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101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DC58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CDB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180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FEE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AFFB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DB3E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31</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DE1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水带接扣</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E31B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副</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21B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9698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4E71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3E1FE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E28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32</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188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分水器</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189F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200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072B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170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F2F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35F9E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10AC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33</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559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消火栓扳手</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17D1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6F09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677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EFF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0885B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A545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34</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5D5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消防斧</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70EC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7F15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2E0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215</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3E3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1BA47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451C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82F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消防头盔</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236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顶</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5CD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BEE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170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B2C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9041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AD6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36</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962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消防员灭火防护服</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2C5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D50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FB72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920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B8C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10F42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EFA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37</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51FE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消防手套</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8FE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双</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8CE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FD8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90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6C41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A74C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1"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5A6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38</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8778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消防安全带</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DC2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附</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C8A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765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130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0042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522C2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375D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39</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093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消防员灭火防护靴</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418B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双</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2F4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7507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170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5E0F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35270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1B69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322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消防员防毒面具</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BEE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7533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0AB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0F9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4A40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0030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41</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8285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消防荧光棒</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9B1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根</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9E67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44C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34</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FA5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98C7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4"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7201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550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消防安全绳（吊人）</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9477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8D3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F551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140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4D34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07780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198A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43</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CC9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火灾逃生防毒面罩</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991C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BFD3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037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60</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E75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998A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12B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44</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92A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安全锤</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09AF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D0A0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830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65</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B071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155A4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A1D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45</w:t>
            </w:r>
          </w:p>
        </w:tc>
        <w:tc>
          <w:tcPr>
            <w:tcW w:w="2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12A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大力剪</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1EC9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F79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FAD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87</w:t>
            </w:r>
          </w:p>
        </w:tc>
        <w:tc>
          <w:tcPr>
            <w:tcW w:w="15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3635A">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bl>
    <w:p w14:paraId="4CD611E4">
      <w:pPr>
        <w:spacing w:beforeLines="0" w:afterLines="0" w:line="360" w:lineRule="auto"/>
        <w:ind w:left="0" w:leftChars="0" w:firstLine="0" w:firstLineChars="0"/>
        <w:rPr>
          <w:rFonts w:hint="eastAsia" w:ascii="宋体" w:hAnsi="宋体" w:cs="宋体"/>
          <w:lang w:val="en-US" w:eastAsia="zh-CN"/>
        </w:rPr>
      </w:pPr>
    </w:p>
    <w:p w14:paraId="0F19A90E">
      <w:pPr>
        <w:spacing w:beforeLines="0" w:afterLines="0" w:line="360" w:lineRule="auto"/>
        <w:ind w:left="0" w:leftChars="0" w:firstLine="482" w:firstLineChars="200"/>
        <w:rPr>
          <w:rFonts w:hint="eastAsia" w:ascii="宋体" w:hAnsi="宋体" w:cs="宋体"/>
          <w:lang w:val="en-US" w:eastAsia="zh-CN"/>
        </w:rPr>
      </w:pPr>
      <w:r>
        <w:rPr>
          <w:rFonts w:hint="eastAsia" w:ascii="宋体" w:hAnsi="宋体" w:cs="宋体"/>
          <w:b/>
          <w:bCs/>
          <w:lang w:val="en-US" w:eastAsia="zh-CN"/>
        </w:rPr>
        <w:t>注：序号14-20项采购人原使用品牌为海湾，为了准确清楚说明采购项目的技术标准和要求，其意思表示为“参照或相当于”建议品牌或者供应商，其建议品牌或供应商具有可替代性。</w:t>
      </w:r>
    </w:p>
    <w:p w14:paraId="6D626E83">
      <w:pPr>
        <w:numPr>
          <w:ilvl w:val="0"/>
          <w:numId w:val="0"/>
        </w:numPr>
        <w:spacing w:beforeLines="0" w:afterLines="0" w:line="360" w:lineRule="auto"/>
        <w:rPr>
          <w:rFonts w:hint="eastAsia" w:ascii="宋体" w:hAnsi="宋体" w:eastAsia="宋体" w:cs="宋体"/>
          <w:b/>
          <w:bCs/>
          <w:kern w:val="2"/>
          <w:sz w:val="24"/>
          <w:szCs w:val="24"/>
          <w:lang w:val="en-US" w:eastAsia="zh-CN" w:bidi="ar-SA"/>
        </w:rPr>
      </w:pPr>
    </w:p>
    <w:p w14:paraId="5E49E595">
      <w:pPr>
        <w:numPr>
          <w:ilvl w:val="0"/>
          <w:numId w:val="0"/>
        </w:numPr>
        <w:spacing w:beforeLines="0" w:afterLines="0" w:line="360" w:lineRule="auto"/>
        <w:rPr>
          <w:rFonts w:hint="eastAsia" w:ascii="宋体" w:hAnsi="宋体" w:cs="宋体"/>
          <w:b/>
          <w:bCs/>
          <w:lang w:val="en-US" w:eastAsia="zh-CN"/>
        </w:rPr>
      </w:pPr>
      <w:r>
        <w:rPr>
          <w:rFonts w:hint="eastAsia" w:ascii="宋体" w:hAnsi="宋体" w:eastAsia="宋体" w:cs="宋体"/>
          <w:b/>
          <w:bCs/>
          <w:kern w:val="2"/>
          <w:sz w:val="24"/>
          <w:szCs w:val="24"/>
          <w:lang w:val="en-US" w:eastAsia="zh-CN" w:bidi="ar-SA"/>
        </w:rPr>
        <w:t>（二）</w:t>
      </w:r>
      <w:r>
        <w:rPr>
          <w:rFonts w:hint="eastAsia" w:ascii="宋体" w:hAnsi="宋体" w:cs="宋体"/>
          <w:b/>
          <w:bCs/>
          <w:lang w:val="en-US" w:eastAsia="zh-CN"/>
        </w:rPr>
        <w:t>参数要求：</w:t>
      </w:r>
    </w:p>
    <w:tbl>
      <w:tblPr>
        <w:tblStyle w:val="2"/>
        <w:tblW w:w="9778" w:type="dxa"/>
        <w:tblInd w:w="-3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858"/>
        <w:gridCol w:w="7160"/>
      </w:tblGrid>
      <w:tr w14:paraId="41E1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noWrap w:val="0"/>
            <w:vAlign w:val="center"/>
          </w:tcPr>
          <w:p w14:paraId="04468BD6">
            <w:pPr>
              <w:ind w:left="0" w:leftChars="0"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序号</w:t>
            </w:r>
          </w:p>
        </w:tc>
        <w:tc>
          <w:tcPr>
            <w:tcW w:w="1858" w:type="dxa"/>
            <w:noWrap w:val="0"/>
            <w:vAlign w:val="center"/>
          </w:tcPr>
          <w:p w14:paraId="5E3B1410">
            <w:pPr>
              <w:ind w:left="0" w:leftChars="0"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名称</w:t>
            </w:r>
          </w:p>
        </w:tc>
        <w:tc>
          <w:tcPr>
            <w:tcW w:w="7160" w:type="dxa"/>
            <w:noWrap w:val="0"/>
            <w:vAlign w:val="center"/>
          </w:tcPr>
          <w:p w14:paraId="718BAEF0">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技术参数</w:t>
            </w:r>
          </w:p>
        </w:tc>
      </w:tr>
      <w:tr w14:paraId="3FF8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5" w:hRule="atLeast"/>
        </w:trPr>
        <w:tc>
          <w:tcPr>
            <w:tcW w:w="760" w:type="dxa"/>
            <w:noWrap w:val="0"/>
            <w:vAlign w:val="center"/>
          </w:tcPr>
          <w:p w14:paraId="0758A13B">
            <w:pPr>
              <w:ind w:left="0" w:leftChars="0" w:firstLine="0" w:firstLineChar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858" w:type="dxa"/>
            <w:noWrap w:val="0"/>
            <w:vAlign w:val="center"/>
          </w:tcPr>
          <w:p w14:paraId="3F9C68F7">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室内消火栓</w:t>
            </w:r>
          </w:p>
        </w:tc>
        <w:tc>
          <w:tcPr>
            <w:tcW w:w="7160" w:type="dxa"/>
            <w:noWrap w:val="0"/>
            <w:vAlign w:val="center"/>
          </w:tcPr>
          <w:p w14:paraId="34AE727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1.安装位置：室内；</w:t>
            </w:r>
          </w:p>
          <w:p w14:paraId="4B1032C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2.名称：室内消火栓；</w:t>
            </w:r>
          </w:p>
          <w:p w14:paraId="0A0B13F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3.口径：≥65mm；</w:t>
            </w:r>
          </w:p>
          <w:p w14:paraId="6DEEA0C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4.满足设计及规范要求</w:t>
            </w:r>
          </w:p>
          <w:p w14:paraId="178AF452">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5.需提供国家认可的第三方机构出具检验报告复印件及消防产品认证证书复印件。</w:t>
            </w:r>
          </w:p>
        </w:tc>
      </w:tr>
      <w:tr w14:paraId="0C0A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760" w:type="dxa"/>
            <w:noWrap w:val="0"/>
            <w:vAlign w:val="center"/>
          </w:tcPr>
          <w:p w14:paraId="5DE4E60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w:t>
            </w:r>
          </w:p>
        </w:tc>
        <w:tc>
          <w:tcPr>
            <w:tcW w:w="1858" w:type="dxa"/>
            <w:noWrap w:val="0"/>
            <w:vAlign w:val="center"/>
          </w:tcPr>
          <w:p w14:paraId="24F5020A">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消火栓箱</w:t>
            </w:r>
          </w:p>
        </w:tc>
        <w:tc>
          <w:tcPr>
            <w:tcW w:w="7160" w:type="dxa"/>
            <w:noWrap w:val="0"/>
            <w:vAlign w:val="center"/>
          </w:tcPr>
          <w:p w14:paraId="3389B847">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1.安装位置：室内；</w:t>
            </w:r>
          </w:p>
          <w:p w14:paraId="2D396F6B">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2.名称：消火栓箱；</w:t>
            </w:r>
          </w:p>
          <w:p w14:paraId="52A5617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3..箱体尺寸：≥800mm*650mm*210mm；</w:t>
            </w:r>
          </w:p>
        </w:tc>
      </w:tr>
      <w:tr w14:paraId="52CB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760" w:type="dxa"/>
            <w:noWrap w:val="0"/>
            <w:vAlign w:val="center"/>
          </w:tcPr>
          <w:p w14:paraId="4663D707">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w:t>
            </w:r>
          </w:p>
        </w:tc>
        <w:tc>
          <w:tcPr>
            <w:tcW w:w="1858" w:type="dxa"/>
            <w:noWrap w:val="0"/>
            <w:vAlign w:val="center"/>
          </w:tcPr>
          <w:p w14:paraId="162D12E9">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室外消火栓</w:t>
            </w:r>
          </w:p>
        </w:tc>
        <w:tc>
          <w:tcPr>
            <w:tcW w:w="7160" w:type="dxa"/>
            <w:noWrap w:val="0"/>
            <w:vAlign w:val="center"/>
          </w:tcPr>
          <w:p w14:paraId="5CA0988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1.安装位置：室外；</w:t>
            </w:r>
          </w:p>
          <w:p w14:paraId="04F58B6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2.名称：室外消火栓；</w:t>
            </w:r>
          </w:p>
          <w:p w14:paraId="2EBBC4A4">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3.型号：进出水口直径最小要求为SS100/65-1.6；</w:t>
            </w:r>
          </w:p>
          <w:p w14:paraId="70416D0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4.满足设计及规范要求；</w:t>
            </w:r>
          </w:p>
          <w:p w14:paraId="17A51C8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5.需提供国家认可的第三方机构出具检验报告复印件及消防产品认证证书复印件。</w:t>
            </w:r>
          </w:p>
        </w:tc>
      </w:tr>
      <w:tr w14:paraId="6ED8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760" w:type="dxa"/>
            <w:noWrap w:val="0"/>
            <w:vAlign w:val="center"/>
          </w:tcPr>
          <w:p w14:paraId="1FD9FD5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w:t>
            </w:r>
          </w:p>
        </w:tc>
        <w:tc>
          <w:tcPr>
            <w:tcW w:w="1858" w:type="dxa"/>
            <w:noWrap w:val="0"/>
            <w:vAlign w:val="center"/>
          </w:tcPr>
          <w:p w14:paraId="579548E9">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手提贮压式ABC干粉灭火器</w:t>
            </w:r>
          </w:p>
        </w:tc>
        <w:tc>
          <w:tcPr>
            <w:tcW w:w="7160" w:type="dxa"/>
            <w:noWrap w:val="0"/>
            <w:vAlign w:val="center"/>
          </w:tcPr>
          <w:p w14:paraId="75635FD1">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1.水压实验压力≥2.1Mpa；</w:t>
            </w:r>
          </w:p>
          <w:p w14:paraId="49C50DB4">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2.使用温度：-20℃至 +55℃；</w:t>
            </w:r>
          </w:p>
          <w:p w14:paraId="53A34B17">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3.灭火剂充装量：≤4kg；</w:t>
            </w:r>
          </w:p>
          <w:p w14:paraId="706536D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4.需提供国家认可的第三方检验机构出具的检验报告复印件及认证证书复印件。</w:t>
            </w:r>
          </w:p>
        </w:tc>
      </w:tr>
      <w:tr w14:paraId="42F5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760" w:type="dxa"/>
            <w:noWrap w:val="0"/>
            <w:vAlign w:val="center"/>
          </w:tcPr>
          <w:p w14:paraId="6C9B572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5</w:t>
            </w:r>
          </w:p>
        </w:tc>
        <w:tc>
          <w:tcPr>
            <w:tcW w:w="1858" w:type="dxa"/>
            <w:noWrap w:val="0"/>
            <w:vAlign w:val="center"/>
          </w:tcPr>
          <w:p w14:paraId="10D97CF0">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水基型（水雾）手提灭火器</w:t>
            </w:r>
          </w:p>
        </w:tc>
        <w:tc>
          <w:tcPr>
            <w:tcW w:w="7160" w:type="dxa"/>
            <w:noWrap w:val="0"/>
            <w:vAlign w:val="center"/>
          </w:tcPr>
          <w:p w14:paraId="12704D0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1.水压实验压力≥2.1Mpa；</w:t>
            </w:r>
          </w:p>
          <w:p w14:paraId="474DB13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2.使用温度：0℃ 至+55℃；</w:t>
            </w:r>
          </w:p>
          <w:p w14:paraId="2780F56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3.水容积：≥3L；</w:t>
            </w:r>
          </w:p>
          <w:p w14:paraId="20F1905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4.需提供国家认可的第三方检验机构出具的检验报告复印件及认证证书复印件。</w:t>
            </w:r>
          </w:p>
        </w:tc>
      </w:tr>
      <w:tr w14:paraId="4761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6" w:hRule="atLeast"/>
        </w:trPr>
        <w:tc>
          <w:tcPr>
            <w:tcW w:w="760" w:type="dxa"/>
            <w:noWrap w:val="0"/>
            <w:vAlign w:val="center"/>
          </w:tcPr>
          <w:p w14:paraId="21DEFC7A">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6</w:t>
            </w:r>
          </w:p>
        </w:tc>
        <w:tc>
          <w:tcPr>
            <w:tcW w:w="1858" w:type="dxa"/>
            <w:noWrap w:val="0"/>
            <w:vAlign w:val="center"/>
          </w:tcPr>
          <w:p w14:paraId="21CF89AD">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手推式干粉灭火器</w:t>
            </w:r>
          </w:p>
        </w:tc>
        <w:tc>
          <w:tcPr>
            <w:tcW w:w="7160" w:type="dxa"/>
            <w:noWrap w:val="0"/>
            <w:vAlign w:val="center"/>
          </w:tcPr>
          <w:p w14:paraId="43901D9B">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1.水压实验压力≥2.1Mpa；</w:t>
            </w:r>
          </w:p>
          <w:p w14:paraId="18E90B9B">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2.使用温度：-20℃至 +55℃；</w:t>
            </w:r>
          </w:p>
          <w:p w14:paraId="6D7FCE81">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3.灭火剂充装量：≤35kg；</w:t>
            </w:r>
          </w:p>
          <w:p w14:paraId="501B7BF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4.需提供国家认可的第三方检验机构出具的检验报告复印件及认证证书复印件。</w:t>
            </w:r>
          </w:p>
        </w:tc>
      </w:tr>
      <w:tr w14:paraId="4A6D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6" w:hRule="atLeast"/>
        </w:trPr>
        <w:tc>
          <w:tcPr>
            <w:tcW w:w="760" w:type="dxa"/>
            <w:noWrap w:val="0"/>
            <w:vAlign w:val="center"/>
          </w:tcPr>
          <w:p w14:paraId="4169A497">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7</w:t>
            </w:r>
          </w:p>
        </w:tc>
        <w:tc>
          <w:tcPr>
            <w:tcW w:w="1858" w:type="dxa"/>
            <w:noWrap w:val="0"/>
            <w:vAlign w:val="center"/>
          </w:tcPr>
          <w:p w14:paraId="51228B37">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二氧化碳灭火器</w:t>
            </w:r>
          </w:p>
        </w:tc>
        <w:tc>
          <w:tcPr>
            <w:tcW w:w="7160" w:type="dxa"/>
            <w:noWrap w:val="0"/>
            <w:vAlign w:val="center"/>
          </w:tcPr>
          <w:p w14:paraId="1AFE39F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1.水压实验压力≥2.1Mpa；</w:t>
            </w:r>
          </w:p>
          <w:p w14:paraId="48E54FE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2.使用温度：-20℃至 +55℃；</w:t>
            </w:r>
          </w:p>
          <w:p w14:paraId="252C557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3.灭火剂充装量：≤3kg；</w:t>
            </w:r>
          </w:p>
          <w:p w14:paraId="4B69EAA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4.需提供国家认可的第三方检验机构出具的检验报告复印件及认证证书复印件。</w:t>
            </w:r>
          </w:p>
        </w:tc>
      </w:tr>
      <w:tr w14:paraId="6CFB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6C7FD56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8</w:t>
            </w:r>
          </w:p>
        </w:tc>
        <w:tc>
          <w:tcPr>
            <w:tcW w:w="1858" w:type="dxa"/>
            <w:noWrap w:val="0"/>
            <w:vAlign w:val="center"/>
          </w:tcPr>
          <w:p w14:paraId="3BE4F727">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信号蝶阀</w:t>
            </w:r>
          </w:p>
        </w:tc>
        <w:tc>
          <w:tcPr>
            <w:tcW w:w="7160" w:type="dxa"/>
            <w:noWrap w:val="0"/>
            <w:vAlign w:val="center"/>
          </w:tcPr>
          <w:p w14:paraId="3ED7155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1473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6F18AA4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9</w:t>
            </w:r>
          </w:p>
        </w:tc>
        <w:tc>
          <w:tcPr>
            <w:tcW w:w="1858" w:type="dxa"/>
            <w:noWrap w:val="0"/>
            <w:vAlign w:val="center"/>
          </w:tcPr>
          <w:p w14:paraId="622CB87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闸阀DN100</w:t>
            </w:r>
          </w:p>
        </w:tc>
        <w:tc>
          <w:tcPr>
            <w:tcW w:w="7160" w:type="dxa"/>
            <w:noWrap w:val="0"/>
            <w:vAlign w:val="center"/>
          </w:tcPr>
          <w:p w14:paraId="7F0C92B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25BF8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784E37C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10</w:t>
            </w:r>
          </w:p>
        </w:tc>
        <w:tc>
          <w:tcPr>
            <w:tcW w:w="1858" w:type="dxa"/>
            <w:noWrap w:val="0"/>
            <w:vAlign w:val="center"/>
          </w:tcPr>
          <w:p w14:paraId="1096B99B">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闸阀DN65</w:t>
            </w:r>
          </w:p>
        </w:tc>
        <w:tc>
          <w:tcPr>
            <w:tcW w:w="7160" w:type="dxa"/>
            <w:noWrap w:val="0"/>
            <w:vAlign w:val="center"/>
          </w:tcPr>
          <w:p w14:paraId="36828E3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5C55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381E50C1">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11</w:t>
            </w:r>
          </w:p>
        </w:tc>
        <w:tc>
          <w:tcPr>
            <w:tcW w:w="1858" w:type="dxa"/>
            <w:noWrap w:val="0"/>
            <w:vAlign w:val="center"/>
          </w:tcPr>
          <w:p w14:paraId="0F32B006">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蝶阀DN100</w:t>
            </w:r>
          </w:p>
        </w:tc>
        <w:tc>
          <w:tcPr>
            <w:tcW w:w="7160" w:type="dxa"/>
            <w:noWrap w:val="0"/>
            <w:vAlign w:val="center"/>
          </w:tcPr>
          <w:p w14:paraId="7D9E828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0B1A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6E2DED20">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12</w:t>
            </w:r>
          </w:p>
        </w:tc>
        <w:tc>
          <w:tcPr>
            <w:tcW w:w="1858" w:type="dxa"/>
            <w:noWrap w:val="0"/>
            <w:vAlign w:val="center"/>
          </w:tcPr>
          <w:p w14:paraId="65605C06">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蝶阀DN65</w:t>
            </w:r>
          </w:p>
        </w:tc>
        <w:tc>
          <w:tcPr>
            <w:tcW w:w="7160" w:type="dxa"/>
            <w:noWrap w:val="0"/>
            <w:vAlign w:val="center"/>
          </w:tcPr>
          <w:p w14:paraId="65DC347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00A9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7CCC10D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13</w:t>
            </w:r>
          </w:p>
        </w:tc>
        <w:tc>
          <w:tcPr>
            <w:tcW w:w="1858" w:type="dxa"/>
            <w:noWrap w:val="0"/>
            <w:vAlign w:val="center"/>
          </w:tcPr>
          <w:p w14:paraId="1500ADCD">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球阀DN25</w:t>
            </w:r>
          </w:p>
        </w:tc>
        <w:tc>
          <w:tcPr>
            <w:tcW w:w="7160" w:type="dxa"/>
            <w:noWrap w:val="0"/>
            <w:vAlign w:val="center"/>
          </w:tcPr>
          <w:p w14:paraId="79AE758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69CD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50D10E2D">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14</w:t>
            </w:r>
          </w:p>
        </w:tc>
        <w:tc>
          <w:tcPr>
            <w:tcW w:w="1858" w:type="dxa"/>
            <w:noWrap w:val="0"/>
            <w:vAlign w:val="center"/>
          </w:tcPr>
          <w:p w14:paraId="69791C91">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声光报警器</w:t>
            </w:r>
          </w:p>
        </w:tc>
        <w:tc>
          <w:tcPr>
            <w:tcW w:w="7160" w:type="dxa"/>
            <w:noWrap w:val="0"/>
            <w:vAlign w:val="center"/>
          </w:tcPr>
          <w:p w14:paraId="462D2DF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1.满足设计及规范要求</w:t>
            </w:r>
          </w:p>
          <w:p w14:paraId="42B341E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2.需与现有主机配套使用</w:t>
            </w:r>
          </w:p>
          <w:p w14:paraId="1156CA7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3.需提供国家认可的第三方检验机构出具的检验报告复印件及认证证书复印件。</w:t>
            </w:r>
          </w:p>
        </w:tc>
      </w:tr>
      <w:tr w14:paraId="7134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43DF0288">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15</w:t>
            </w:r>
          </w:p>
        </w:tc>
        <w:tc>
          <w:tcPr>
            <w:tcW w:w="1858" w:type="dxa"/>
            <w:noWrap w:val="0"/>
            <w:vAlign w:val="center"/>
          </w:tcPr>
          <w:p w14:paraId="2B87DF1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手动报警按钮</w:t>
            </w:r>
          </w:p>
        </w:tc>
        <w:tc>
          <w:tcPr>
            <w:tcW w:w="7160" w:type="dxa"/>
            <w:noWrap w:val="0"/>
            <w:vAlign w:val="center"/>
          </w:tcPr>
          <w:p w14:paraId="5147B37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1.满足设计及规范要求</w:t>
            </w:r>
          </w:p>
          <w:p w14:paraId="3ECD01A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2.需与现有主机配套使用</w:t>
            </w:r>
          </w:p>
          <w:p w14:paraId="70DF31C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3.需提供国家认可的第三方检验机构出具的检验报告复印件及认证证书复印件。</w:t>
            </w:r>
          </w:p>
          <w:p w14:paraId="67CD6FF1">
            <w:pPr>
              <w:ind w:left="0" w:leftChars="0" w:firstLine="0" w:firstLineChars="0"/>
              <w:jc w:val="both"/>
              <w:rPr>
                <w:rFonts w:hint="eastAsia" w:asciiTheme="minorEastAsia" w:hAnsiTheme="minorEastAsia" w:eastAsiaTheme="minorEastAsia" w:cstheme="minorEastAsia"/>
                <w:sz w:val="24"/>
                <w:szCs w:val="24"/>
                <w:lang w:val="en-US" w:eastAsia="zh-CN"/>
              </w:rPr>
            </w:pPr>
          </w:p>
        </w:tc>
      </w:tr>
      <w:tr w14:paraId="6E17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39099FE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16</w:t>
            </w:r>
          </w:p>
        </w:tc>
        <w:tc>
          <w:tcPr>
            <w:tcW w:w="1858" w:type="dxa"/>
            <w:noWrap w:val="0"/>
            <w:vAlign w:val="center"/>
          </w:tcPr>
          <w:p w14:paraId="2B6F51CA">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消防栓按钮</w:t>
            </w:r>
          </w:p>
        </w:tc>
        <w:tc>
          <w:tcPr>
            <w:tcW w:w="7160" w:type="dxa"/>
            <w:noWrap w:val="0"/>
            <w:vAlign w:val="center"/>
          </w:tcPr>
          <w:p w14:paraId="1651B34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1.满足设计及规范要求</w:t>
            </w:r>
          </w:p>
          <w:p w14:paraId="2AEAD29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2.需与现有主机配套使用</w:t>
            </w:r>
          </w:p>
          <w:p w14:paraId="360C74BB">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3.需提供国家认可的第三方检验机构出具的检验报告复印件及认证证书复印件。</w:t>
            </w:r>
          </w:p>
        </w:tc>
      </w:tr>
      <w:tr w14:paraId="3E10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18CE776C">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17</w:t>
            </w:r>
          </w:p>
        </w:tc>
        <w:tc>
          <w:tcPr>
            <w:tcW w:w="1858" w:type="dxa"/>
            <w:noWrap w:val="0"/>
            <w:vAlign w:val="center"/>
          </w:tcPr>
          <w:p w14:paraId="2DAE050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光电感烟探测器</w:t>
            </w:r>
          </w:p>
        </w:tc>
        <w:tc>
          <w:tcPr>
            <w:tcW w:w="7160" w:type="dxa"/>
            <w:noWrap w:val="0"/>
            <w:vAlign w:val="center"/>
          </w:tcPr>
          <w:p w14:paraId="680DE89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1.满足设计及规范要求</w:t>
            </w:r>
          </w:p>
          <w:p w14:paraId="1A75E9D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2.需与现有主机配套使用</w:t>
            </w:r>
          </w:p>
          <w:p w14:paraId="6668AF9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3.需提供国家认可的第三方检验机构出具的检验报告复印件及认证证书复印件。</w:t>
            </w:r>
          </w:p>
        </w:tc>
      </w:tr>
      <w:tr w14:paraId="2A2A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3035791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18</w:t>
            </w:r>
          </w:p>
        </w:tc>
        <w:tc>
          <w:tcPr>
            <w:tcW w:w="1858" w:type="dxa"/>
            <w:noWrap w:val="0"/>
            <w:vAlign w:val="center"/>
          </w:tcPr>
          <w:p w14:paraId="472AADED">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光电感温探测器</w:t>
            </w:r>
          </w:p>
        </w:tc>
        <w:tc>
          <w:tcPr>
            <w:tcW w:w="7160" w:type="dxa"/>
            <w:noWrap w:val="0"/>
            <w:vAlign w:val="center"/>
          </w:tcPr>
          <w:p w14:paraId="5E0C798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1.满足设计及规范要求</w:t>
            </w:r>
          </w:p>
          <w:p w14:paraId="70B2E1B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2.需与现有主机配套使用</w:t>
            </w:r>
          </w:p>
          <w:p w14:paraId="4B2FF78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3.需提供国家认可的第三方检验机构出具的检验报告复印件及认证证书复印件。</w:t>
            </w:r>
          </w:p>
        </w:tc>
      </w:tr>
      <w:tr w14:paraId="07E1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6DEF9A68">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19</w:t>
            </w:r>
          </w:p>
        </w:tc>
        <w:tc>
          <w:tcPr>
            <w:tcW w:w="1858" w:type="dxa"/>
            <w:noWrap w:val="0"/>
            <w:vAlign w:val="center"/>
          </w:tcPr>
          <w:p w14:paraId="244CA982">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输入模块</w:t>
            </w:r>
          </w:p>
        </w:tc>
        <w:tc>
          <w:tcPr>
            <w:tcW w:w="7160" w:type="dxa"/>
            <w:noWrap w:val="0"/>
            <w:vAlign w:val="center"/>
          </w:tcPr>
          <w:p w14:paraId="34331E6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1.满足设计及规范要求</w:t>
            </w:r>
          </w:p>
          <w:p w14:paraId="578B645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2.需与现有主机配套使用</w:t>
            </w:r>
          </w:p>
          <w:p w14:paraId="2308561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3.需提供国家认可的第三方检验机构出具的检验报告复印件及认证证书复印件。</w:t>
            </w:r>
          </w:p>
        </w:tc>
      </w:tr>
      <w:tr w14:paraId="58B0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7B162201">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20</w:t>
            </w:r>
          </w:p>
        </w:tc>
        <w:tc>
          <w:tcPr>
            <w:tcW w:w="1858" w:type="dxa"/>
            <w:noWrap w:val="0"/>
            <w:vAlign w:val="center"/>
          </w:tcPr>
          <w:p w14:paraId="7B28C055">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输入输出模块</w:t>
            </w:r>
          </w:p>
        </w:tc>
        <w:tc>
          <w:tcPr>
            <w:tcW w:w="7160" w:type="dxa"/>
            <w:noWrap w:val="0"/>
            <w:vAlign w:val="center"/>
          </w:tcPr>
          <w:p w14:paraId="185C460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1.满足设计及规范要求</w:t>
            </w:r>
          </w:p>
          <w:p w14:paraId="7BBAC5E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2.需与现有主机配套使用</w:t>
            </w:r>
          </w:p>
          <w:p w14:paraId="61D03D3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3.需提供国家认可的第三方检验机构出具的检验报告复印件及认证证书复印件。</w:t>
            </w:r>
          </w:p>
        </w:tc>
      </w:tr>
      <w:tr w14:paraId="3200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07B5BDAB">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21</w:t>
            </w:r>
          </w:p>
        </w:tc>
        <w:tc>
          <w:tcPr>
            <w:tcW w:w="1858" w:type="dxa"/>
            <w:noWrap w:val="0"/>
            <w:vAlign w:val="center"/>
          </w:tcPr>
          <w:p w14:paraId="305CBB6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应急照明灯（双头）</w:t>
            </w:r>
          </w:p>
        </w:tc>
        <w:tc>
          <w:tcPr>
            <w:tcW w:w="7160" w:type="dxa"/>
            <w:noWrap w:val="0"/>
            <w:vAlign w:val="center"/>
          </w:tcPr>
          <w:p w14:paraId="74372C91">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4A3E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74665C0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22</w:t>
            </w:r>
          </w:p>
        </w:tc>
        <w:tc>
          <w:tcPr>
            <w:tcW w:w="1858" w:type="dxa"/>
            <w:noWrap w:val="0"/>
            <w:vAlign w:val="center"/>
          </w:tcPr>
          <w:p w14:paraId="3A3F866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应急照明灯（筒灯）</w:t>
            </w:r>
          </w:p>
        </w:tc>
        <w:tc>
          <w:tcPr>
            <w:tcW w:w="7160" w:type="dxa"/>
            <w:noWrap w:val="0"/>
            <w:vAlign w:val="center"/>
          </w:tcPr>
          <w:p w14:paraId="483CBA6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3BC2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3CC0F5A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23</w:t>
            </w:r>
          </w:p>
        </w:tc>
        <w:tc>
          <w:tcPr>
            <w:tcW w:w="1858" w:type="dxa"/>
            <w:noWrap w:val="0"/>
            <w:vAlign w:val="center"/>
          </w:tcPr>
          <w:p w14:paraId="72E2D22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疏散指示灯（明装）</w:t>
            </w:r>
          </w:p>
        </w:tc>
        <w:tc>
          <w:tcPr>
            <w:tcW w:w="7160" w:type="dxa"/>
            <w:noWrap w:val="0"/>
            <w:vAlign w:val="center"/>
          </w:tcPr>
          <w:p w14:paraId="16749DE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6685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37F72100">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24</w:t>
            </w:r>
          </w:p>
        </w:tc>
        <w:tc>
          <w:tcPr>
            <w:tcW w:w="1858" w:type="dxa"/>
            <w:noWrap w:val="0"/>
            <w:vAlign w:val="center"/>
          </w:tcPr>
          <w:p w14:paraId="49FD9101">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疏散指示灯（暗装）</w:t>
            </w:r>
          </w:p>
        </w:tc>
        <w:tc>
          <w:tcPr>
            <w:tcW w:w="7160" w:type="dxa"/>
            <w:noWrap w:val="0"/>
            <w:vAlign w:val="center"/>
          </w:tcPr>
          <w:p w14:paraId="11D4C22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43F0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26C1978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25</w:t>
            </w:r>
          </w:p>
        </w:tc>
        <w:tc>
          <w:tcPr>
            <w:tcW w:w="1858" w:type="dxa"/>
            <w:noWrap w:val="0"/>
            <w:vAlign w:val="center"/>
          </w:tcPr>
          <w:p w14:paraId="7F185CF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防火门闭门器</w:t>
            </w:r>
          </w:p>
        </w:tc>
        <w:tc>
          <w:tcPr>
            <w:tcW w:w="7160" w:type="dxa"/>
            <w:noWrap w:val="0"/>
            <w:vAlign w:val="center"/>
          </w:tcPr>
          <w:p w14:paraId="3D21E604">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7B15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22C39DA8">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26</w:t>
            </w:r>
          </w:p>
        </w:tc>
        <w:tc>
          <w:tcPr>
            <w:tcW w:w="1858" w:type="dxa"/>
            <w:noWrap w:val="0"/>
            <w:vAlign w:val="center"/>
          </w:tcPr>
          <w:p w14:paraId="7ACA607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防火门顺序器</w:t>
            </w:r>
          </w:p>
        </w:tc>
        <w:tc>
          <w:tcPr>
            <w:tcW w:w="7160" w:type="dxa"/>
            <w:noWrap w:val="0"/>
            <w:vAlign w:val="center"/>
          </w:tcPr>
          <w:p w14:paraId="31ABEE1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6743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112C3D9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27</w:t>
            </w:r>
          </w:p>
        </w:tc>
        <w:tc>
          <w:tcPr>
            <w:tcW w:w="1858" w:type="dxa"/>
            <w:noWrap w:val="0"/>
            <w:vAlign w:val="center"/>
          </w:tcPr>
          <w:p w14:paraId="5D94769C">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消防水带</w:t>
            </w:r>
          </w:p>
        </w:tc>
        <w:tc>
          <w:tcPr>
            <w:tcW w:w="7160" w:type="dxa"/>
            <w:noWrap w:val="0"/>
            <w:vAlign w:val="center"/>
          </w:tcPr>
          <w:p w14:paraId="2CCA3D6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5BD6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132ACED9">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28</w:t>
            </w:r>
          </w:p>
        </w:tc>
        <w:tc>
          <w:tcPr>
            <w:tcW w:w="1858" w:type="dxa"/>
            <w:noWrap w:val="0"/>
            <w:vAlign w:val="center"/>
          </w:tcPr>
          <w:p w14:paraId="5E9DA61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探照灯</w:t>
            </w:r>
          </w:p>
        </w:tc>
        <w:tc>
          <w:tcPr>
            <w:tcW w:w="7160" w:type="dxa"/>
            <w:noWrap w:val="0"/>
            <w:vAlign w:val="center"/>
          </w:tcPr>
          <w:p w14:paraId="3FC38E9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4B33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0AB5756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29</w:t>
            </w:r>
          </w:p>
        </w:tc>
        <w:tc>
          <w:tcPr>
            <w:tcW w:w="1858" w:type="dxa"/>
            <w:noWrap w:val="0"/>
            <w:vAlign w:val="center"/>
          </w:tcPr>
          <w:p w14:paraId="0F9941BC">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撬棍</w:t>
            </w:r>
          </w:p>
        </w:tc>
        <w:tc>
          <w:tcPr>
            <w:tcW w:w="7160" w:type="dxa"/>
            <w:noWrap w:val="0"/>
            <w:vAlign w:val="center"/>
          </w:tcPr>
          <w:p w14:paraId="43AA638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4AA0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7479BC9C">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30</w:t>
            </w:r>
          </w:p>
        </w:tc>
        <w:tc>
          <w:tcPr>
            <w:tcW w:w="1858" w:type="dxa"/>
            <w:noWrap w:val="0"/>
            <w:vAlign w:val="center"/>
          </w:tcPr>
          <w:p w14:paraId="69B54FE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疏散引导箱</w:t>
            </w:r>
          </w:p>
        </w:tc>
        <w:tc>
          <w:tcPr>
            <w:tcW w:w="7160" w:type="dxa"/>
            <w:noWrap w:val="0"/>
            <w:vAlign w:val="center"/>
          </w:tcPr>
          <w:p w14:paraId="3EF009E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77F8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4E53B984">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31</w:t>
            </w:r>
          </w:p>
        </w:tc>
        <w:tc>
          <w:tcPr>
            <w:tcW w:w="1858" w:type="dxa"/>
            <w:noWrap w:val="0"/>
            <w:vAlign w:val="center"/>
          </w:tcPr>
          <w:p w14:paraId="390D178C">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水带接扣</w:t>
            </w:r>
          </w:p>
        </w:tc>
        <w:tc>
          <w:tcPr>
            <w:tcW w:w="7160" w:type="dxa"/>
            <w:noWrap w:val="0"/>
            <w:vAlign w:val="center"/>
          </w:tcPr>
          <w:p w14:paraId="3217946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1.符合《消防接口 第 1 部分：消防接口通用技术条件》和《消防接口第2部分：内扣式消防接口型式和基本参数》标准要求。</w:t>
            </w:r>
          </w:p>
          <w:p w14:paraId="03C98F0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2.公称口径：≥65mm；</w:t>
            </w:r>
          </w:p>
          <w:p w14:paraId="653BEAF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3.密封性能：内扣接口在 ≥0.3MPa 水压下无渗漏现象；</w:t>
            </w:r>
          </w:p>
          <w:p w14:paraId="21AD3C5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4.水压强度：内扣接口在≥ 1.5 倍的公称压力水压下，不出现裂缝或断裂现象。</w:t>
            </w:r>
          </w:p>
        </w:tc>
      </w:tr>
      <w:tr w14:paraId="0423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5F8BB318">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32</w:t>
            </w:r>
          </w:p>
        </w:tc>
        <w:tc>
          <w:tcPr>
            <w:tcW w:w="1858" w:type="dxa"/>
            <w:noWrap w:val="0"/>
            <w:vAlign w:val="center"/>
          </w:tcPr>
          <w:p w14:paraId="08E5B9D4">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分水器</w:t>
            </w:r>
          </w:p>
        </w:tc>
        <w:tc>
          <w:tcPr>
            <w:tcW w:w="7160" w:type="dxa"/>
            <w:noWrap w:val="0"/>
            <w:vAlign w:val="center"/>
          </w:tcPr>
          <w:p w14:paraId="54D1231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1.分水器主要装置于水带干线上，每一个分水器有一个进水口和几个出水口，可以同时使用，也可以分别使用。出水口上均有阀门装置，可以随时关闭，控制水流，便于增加和调换支线水带。</w:t>
            </w:r>
          </w:p>
          <w:p w14:paraId="0F7CBDE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2.进水口： 接口型式：内扣式、卡式 、≥KY65。</w:t>
            </w:r>
          </w:p>
          <w:p w14:paraId="657FC75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3.出水口： 接口型式：内扣式、卡式 、≥KY65×2mm。</w:t>
            </w:r>
          </w:p>
          <w:p w14:paraId="3BCFE89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4.公称压力≥1.5MPa。</w:t>
            </w:r>
          </w:p>
          <w:p w14:paraId="0D127284">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5.开启力≤150N。</w:t>
            </w:r>
          </w:p>
          <w:p w14:paraId="7EAA345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7.需提供国家认可的第三方检验机构出具的检验报告复印件及消防产品认证证书复印件。</w:t>
            </w:r>
          </w:p>
        </w:tc>
      </w:tr>
      <w:tr w14:paraId="584E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19D58655">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33</w:t>
            </w:r>
          </w:p>
        </w:tc>
        <w:tc>
          <w:tcPr>
            <w:tcW w:w="1858" w:type="dxa"/>
            <w:noWrap w:val="0"/>
            <w:vAlign w:val="center"/>
          </w:tcPr>
          <w:p w14:paraId="26FF3360">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消火栓扳手</w:t>
            </w:r>
          </w:p>
        </w:tc>
        <w:tc>
          <w:tcPr>
            <w:tcW w:w="7160" w:type="dxa"/>
            <w:noWrap w:val="0"/>
            <w:vAlign w:val="center"/>
          </w:tcPr>
          <w:p w14:paraId="6EBDB037">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1、铸钢材质，消火栓扳手表面需涂大红醇磁漆，套筒壁厚应均匀，内外表面不应有裂纹和影响使用性能的斑疤等缺陷。</w:t>
            </w:r>
          </w:p>
          <w:p w14:paraId="00E36A2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2、质量≥2kg，扳手总长度≥400mm。</w:t>
            </w:r>
          </w:p>
        </w:tc>
      </w:tr>
      <w:tr w14:paraId="1597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6F2A43B8">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34</w:t>
            </w:r>
          </w:p>
        </w:tc>
        <w:tc>
          <w:tcPr>
            <w:tcW w:w="1858" w:type="dxa"/>
            <w:noWrap w:val="0"/>
            <w:vAlign w:val="center"/>
          </w:tcPr>
          <w:p w14:paraId="12B2025C">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消防斧</w:t>
            </w:r>
          </w:p>
        </w:tc>
        <w:tc>
          <w:tcPr>
            <w:tcW w:w="7160" w:type="dxa"/>
            <w:noWrap w:val="0"/>
            <w:vAlign w:val="center"/>
          </w:tcPr>
          <w:p w14:paraId="4BD78AA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1.总长≥810mm，重量≤1.5kg。</w:t>
            </w:r>
          </w:p>
          <w:p w14:paraId="3644484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2.斧头材质：金属材质，斧刃硬度：（48-56)HRC。</w:t>
            </w:r>
          </w:p>
          <w:p w14:paraId="03A18E4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3.具备砍、剁等功能，是消防破拆不可少的工具之一。</w:t>
            </w:r>
          </w:p>
        </w:tc>
      </w:tr>
      <w:tr w14:paraId="04E6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7B76E9F2">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35</w:t>
            </w:r>
          </w:p>
        </w:tc>
        <w:tc>
          <w:tcPr>
            <w:tcW w:w="1858" w:type="dxa"/>
            <w:noWrap w:val="0"/>
            <w:vAlign w:val="center"/>
          </w:tcPr>
          <w:p w14:paraId="0425B600">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消防头盔</w:t>
            </w:r>
          </w:p>
        </w:tc>
        <w:tc>
          <w:tcPr>
            <w:tcW w:w="7160" w:type="dxa"/>
            <w:noWrap w:val="0"/>
            <w:vAlign w:val="center"/>
          </w:tcPr>
          <w:p w14:paraId="38B2802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1.技术性能符合XF 44-2015《消防头盔》标准要求。</w:t>
            </w:r>
          </w:p>
          <w:p w14:paraId="36B209F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2.整体质量≤1115G。</w:t>
            </w:r>
          </w:p>
          <w:p w14:paraId="7B6A25C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3.冲击吸收性能：最大冲击力：高温预处理≤3515N；辐射热预处理≤3640N；低温预处理≤2535N；浸水预处理≤3710N。帽壳无碎片脱落,帽托无损坏或断裂,帽箍与帽壳的连接机构无损坏或断裂。</w:t>
            </w:r>
          </w:p>
          <w:p w14:paraId="45DC508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4.抗冲击加速度性能：帽顶部：最大冲击加速度≤ 135gn；帽前部：最大冲击加速度≤355gn、加速度＞150gn，持续时间≤5ms、加速度＞200gn，持续时间≤2.5ms；帽侧部：最大冲击加速度≤355gn、加速度＞150gn，持续时间≤5.5ms、加速度＞200gn，持续时间≤2.5ms；帽后部：最大冲击加速度≤350gn、加速度＞150gn，持续时间≤5.5ms、加速度＞200gn，持续时间≤2.7ms。</w:t>
            </w:r>
          </w:p>
          <w:p w14:paraId="1C88AFE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5.耐穿透性能：合格。</w:t>
            </w:r>
          </w:p>
          <w:p w14:paraId="5F7ADE6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6.耐燃烧性能：火源离开帽壳后，火焰在最多在5s 内自熄。</w:t>
            </w:r>
          </w:p>
          <w:p w14:paraId="6A7012E2">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7.阻燃性能：下颏带：损毁长度≤25mm，续燃时间 0s；披肩：损毁长度≤35mm，续燃时间 0.5s；面罩：续燃时间≤0s。且均无熔融滴落现象。</w:t>
            </w:r>
          </w:p>
          <w:p w14:paraId="68020381">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8.电绝缘性能：≤0.95mA。</w:t>
            </w:r>
          </w:p>
          <w:p w14:paraId="27679FC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9.下颏带抗拉强度：延伸长度≤15mm。无断裂、连接件脱落及搭扣松脱现象。</w:t>
            </w:r>
          </w:p>
          <w:p w14:paraId="67638AD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10.侧向刚性：帽壳最大变形≤18.5mm，卸载后变形≤ 3mm，帽壳无碎片脱落。</w:t>
            </w:r>
          </w:p>
          <w:p w14:paraId="2BBD0B1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11.披肩防水性能：耐静水压＞17kPa。</w:t>
            </w:r>
          </w:p>
          <w:p w14:paraId="41A3C8FB">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12.面罩透光率：浅色≥84.5%。</w:t>
            </w:r>
          </w:p>
          <w:p w14:paraId="49D9C012">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13.需提供国家认可的第三方检验机构出具的检验报告复印件及消防产品认证证书复印件。</w:t>
            </w:r>
          </w:p>
        </w:tc>
      </w:tr>
      <w:tr w14:paraId="783D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66DC53C1">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36</w:t>
            </w:r>
          </w:p>
        </w:tc>
        <w:tc>
          <w:tcPr>
            <w:tcW w:w="1858" w:type="dxa"/>
            <w:noWrap w:val="0"/>
            <w:vAlign w:val="center"/>
          </w:tcPr>
          <w:p w14:paraId="0474817D">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消防员灭火防护服</w:t>
            </w:r>
          </w:p>
        </w:tc>
        <w:tc>
          <w:tcPr>
            <w:tcW w:w="7160" w:type="dxa"/>
            <w:noWrap w:val="0"/>
            <w:vAlign w:val="center"/>
          </w:tcPr>
          <w:p w14:paraId="2A7F1FC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1.技术性能符合XF 10-2014《消防员灭火防护服》标准要求。</w:t>
            </w:r>
          </w:p>
          <w:p w14:paraId="75E46E4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2.整体热防护性能 TPP（cal/c ㎡）≥30.5。</w:t>
            </w:r>
          </w:p>
          <w:p w14:paraId="73B5E01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3.整套衣服重量≤1.9KG。</w:t>
            </w:r>
          </w:p>
          <w:p w14:paraId="788E935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4.阻燃性能：外层损毁长度（经向≤30mm、纬向≤30mm）。</w:t>
            </w:r>
          </w:p>
          <w:p w14:paraId="3C107DC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5.断裂强力：外层（经向≥1380N、纬向≥1035N）；舒适层（经向≥455N、纬向≥485N）。</w:t>
            </w:r>
          </w:p>
          <w:p w14:paraId="536BFF5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6.外层撕破强力：经向≥235N、纬向≥170N。</w:t>
            </w:r>
          </w:p>
          <w:p w14:paraId="78DB635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7.热稳定性能：经热稳定性能试验后，外层尺寸变化率≤1％、防水透气层尺寸变化率≤2％、隔热层尺寸变化率≤1％。</w:t>
            </w:r>
          </w:p>
          <w:p w14:paraId="3C9AE5F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8.反光标志带阻燃性能：试验后，反光材料表面无碳化、 脱落现象。</w:t>
            </w:r>
          </w:p>
          <w:p w14:paraId="7C1C2E8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 接缝断裂强力：外层经向≥1195N、纬向≥720N。</w:t>
            </w:r>
          </w:p>
          <w:p w14:paraId="146E5D0B">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10.需提供国家认可的第三方检验机构出具的检验报告复印件及消防产品认证证书复印件。</w:t>
            </w:r>
          </w:p>
        </w:tc>
      </w:tr>
      <w:tr w14:paraId="1D29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760" w:type="dxa"/>
            <w:noWrap w:val="0"/>
            <w:vAlign w:val="center"/>
          </w:tcPr>
          <w:p w14:paraId="633EF95C">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37</w:t>
            </w:r>
          </w:p>
        </w:tc>
        <w:tc>
          <w:tcPr>
            <w:tcW w:w="1858" w:type="dxa"/>
            <w:noWrap w:val="0"/>
            <w:vAlign w:val="center"/>
          </w:tcPr>
          <w:p w14:paraId="504E2924">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消防手套</w:t>
            </w:r>
          </w:p>
        </w:tc>
        <w:tc>
          <w:tcPr>
            <w:tcW w:w="7160" w:type="dxa"/>
            <w:noWrap w:val="0"/>
            <w:vAlign w:val="center"/>
          </w:tcPr>
          <w:p w14:paraId="3A6C01F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1.技术性能符合GA 7-2004《消防手套》标准要求。</w:t>
            </w:r>
          </w:p>
          <w:p w14:paraId="303A46B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2.整体热防护性能 TPP（cal/cm2）≥32。</w:t>
            </w:r>
          </w:p>
          <w:p w14:paraId="708B722D">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3.阻燃性能，外层：手套掌心面损毁长度（经向≤41mm、 纬向≤42mm）、隔热层手套掌心面损毁长度（经向≤55mm、 纬向≤50mm）。</w:t>
            </w:r>
          </w:p>
          <w:p w14:paraId="6FD4E52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4.耐热性能：经热稳定性能试验后，手套收缩率≤1％， 衬里收缩率≤1％，且试样表面应无明显变化，无熔融、 脱离和燃烧现象。</w:t>
            </w:r>
          </w:p>
          <w:p w14:paraId="080D64D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5.力学性能：耐磨性能（掌心：＞2000次）；割破力（掌心：＞15N）；撕破强力（掌心≥111.5N）；刺穿力（掌心≥65.5N）。</w:t>
            </w:r>
          </w:p>
          <w:p w14:paraId="5302241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6.灵巧性能≥4级，握紧性能≥拉重力比94%，穿戴性能：穿戴时间≤2s。</w:t>
            </w:r>
          </w:p>
          <w:p w14:paraId="1BA5115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7.需提供国家认可的第三方检验机构出具的检验报告复印件及消防产品认证证书复印件。</w:t>
            </w:r>
          </w:p>
        </w:tc>
      </w:tr>
      <w:tr w14:paraId="3C61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48A084A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38.</w:t>
            </w:r>
          </w:p>
        </w:tc>
        <w:tc>
          <w:tcPr>
            <w:tcW w:w="1858" w:type="dxa"/>
            <w:noWrap w:val="0"/>
            <w:vAlign w:val="center"/>
          </w:tcPr>
          <w:p w14:paraId="6C813312">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消防安全带</w:t>
            </w:r>
          </w:p>
        </w:tc>
        <w:tc>
          <w:tcPr>
            <w:tcW w:w="7160" w:type="dxa"/>
            <w:noWrap w:val="0"/>
            <w:vAlign w:val="center"/>
          </w:tcPr>
          <w:p w14:paraId="4F48A0B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7F26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7C6BD5C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39</w:t>
            </w:r>
          </w:p>
        </w:tc>
        <w:tc>
          <w:tcPr>
            <w:tcW w:w="1858" w:type="dxa"/>
            <w:noWrap w:val="0"/>
            <w:vAlign w:val="center"/>
          </w:tcPr>
          <w:p w14:paraId="4F31225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消防员灭火防护靴</w:t>
            </w:r>
          </w:p>
        </w:tc>
        <w:tc>
          <w:tcPr>
            <w:tcW w:w="7160" w:type="dxa"/>
            <w:noWrap w:val="0"/>
            <w:vAlign w:val="center"/>
          </w:tcPr>
          <w:p w14:paraId="54D6FB24">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1.技术性能符合XF 6-2004《消防员灭火防护靴》标准要求。</w:t>
            </w:r>
          </w:p>
          <w:p w14:paraId="3183BF4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2.质量：整双靴总质量≤2.4kg。</w:t>
            </w:r>
          </w:p>
          <w:p w14:paraId="0A88740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3.整靴防水性能：靴内不应有水渗透现象。</w:t>
            </w:r>
          </w:p>
          <w:p w14:paraId="0FC9E02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4.抗刺穿性能≥1250N；电绝缘性能：击穿电压＞5000v， 泄漏电流＜1mA。</w:t>
            </w:r>
          </w:p>
          <w:p w14:paraId="394320E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5.隔热性能≤15℃，抗辐射热渗透性能≤9℃。</w:t>
            </w:r>
          </w:p>
          <w:p w14:paraId="0B5BBEF7">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6.靴底耐油性能≤4.5%。</w:t>
            </w:r>
          </w:p>
          <w:p w14:paraId="6FF892D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7.防砸性能：静压力≥19.5mm，冲击≥22.5mm。</w:t>
            </w:r>
          </w:p>
          <w:p w14:paraId="5FF5CFC1">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8.需提供国家认可的第三方检验机构出具的检验报告复印件及消防产品认证证书复印件。</w:t>
            </w:r>
          </w:p>
        </w:tc>
      </w:tr>
      <w:tr w14:paraId="0FE9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3D8046FF">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40</w:t>
            </w:r>
          </w:p>
        </w:tc>
        <w:tc>
          <w:tcPr>
            <w:tcW w:w="1858" w:type="dxa"/>
            <w:noWrap w:val="0"/>
            <w:vAlign w:val="center"/>
          </w:tcPr>
          <w:p w14:paraId="2B02EE72">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消防员防毒面具</w:t>
            </w:r>
          </w:p>
        </w:tc>
        <w:tc>
          <w:tcPr>
            <w:tcW w:w="7160" w:type="dxa"/>
            <w:noWrap w:val="0"/>
            <w:vAlign w:val="center"/>
          </w:tcPr>
          <w:p w14:paraId="3986A31F">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1.技术性能符合《建筑火灾逃生避难器材第 7 部分： 过滤式消防自救呼吸器》、《强制性产品认证实施规则消防装备产品》要求。</w:t>
            </w:r>
          </w:p>
          <w:p w14:paraId="1D2F53B1">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2.消防过滤式自救呼吸器由全头罩和滤毒罐组成。</w:t>
            </w:r>
          </w:p>
          <w:p w14:paraId="7836BEC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3.呼吸器橡胶在高低温试验后，不应出现明显的变形、 破损、龟裂 。</w:t>
            </w:r>
          </w:p>
          <w:p w14:paraId="1CB6E584">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4.连接强度＞50N，额定防护时间≥30min。</w:t>
            </w:r>
          </w:p>
          <w:p w14:paraId="117F4FEE">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5.需提供国家认可的第三方检验机构出具的检验报告复印件及认证证书复印件。</w:t>
            </w:r>
          </w:p>
        </w:tc>
      </w:tr>
      <w:tr w14:paraId="6CF8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5E4E6B88">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41</w:t>
            </w:r>
          </w:p>
        </w:tc>
        <w:tc>
          <w:tcPr>
            <w:tcW w:w="1858" w:type="dxa"/>
            <w:noWrap w:val="0"/>
            <w:vAlign w:val="center"/>
          </w:tcPr>
          <w:p w14:paraId="2A16D0A9">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消防荧光棒</w:t>
            </w:r>
          </w:p>
        </w:tc>
        <w:tc>
          <w:tcPr>
            <w:tcW w:w="7160" w:type="dxa"/>
            <w:noWrap w:val="0"/>
            <w:vAlign w:val="center"/>
          </w:tcPr>
          <w:p w14:paraId="3C79F3E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5F65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5716866B">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42</w:t>
            </w:r>
          </w:p>
        </w:tc>
        <w:tc>
          <w:tcPr>
            <w:tcW w:w="1858" w:type="dxa"/>
            <w:noWrap w:val="0"/>
            <w:vAlign w:val="center"/>
          </w:tcPr>
          <w:p w14:paraId="2B700445">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消防安全绳(吊人)</w:t>
            </w:r>
          </w:p>
        </w:tc>
        <w:tc>
          <w:tcPr>
            <w:tcW w:w="7160" w:type="dxa"/>
            <w:noWrap w:val="0"/>
            <w:vAlign w:val="center"/>
          </w:tcPr>
          <w:p w14:paraId="6DB4652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1.技术性能符合《消防用防坠落装备》；。</w:t>
            </w:r>
          </w:p>
          <w:p w14:paraId="02D740D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2.安全绳直径≥8mm，安全绳为连续结构，主承重部分由涤纶包芯绳，表面无任何机械损伤现象，整绳 粗细均匀，结构一致。</w:t>
            </w:r>
          </w:p>
        </w:tc>
      </w:tr>
      <w:tr w14:paraId="1089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29C4B9F3">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43</w:t>
            </w:r>
          </w:p>
        </w:tc>
        <w:tc>
          <w:tcPr>
            <w:tcW w:w="1858" w:type="dxa"/>
            <w:noWrap w:val="0"/>
            <w:vAlign w:val="center"/>
          </w:tcPr>
          <w:p w14:paraId="011CB899">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火灾逃生防毒面罩</w:t>
            </w:r>
          </w:p>
        </w:tc>
        <w:tc>
          <w:tcPr>
            <w:tcW w:w="7160" w:type="dxa"/>
            <w:noWrap w:val="0"/>
            <w:vAlign w:val="center"/>
          </w:tcPr>
          <w:p w14:paraId="4BB777F5">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1.技术性能符合《建筑火灾逃生避难器材第 7 部分： 过滤式消防自救呼吸器》、《强制性产品认证实施规则消防装备产品》要求。</w:t>
            </w:r>
          </w:p>
          <w:p w14:paraId="5C24B000">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2.消防过滤式自救呼吸器由全头罩和滤毒罐组成。</w:t>
            </w:r>
          </w:p>
          <w:p w14:paraId="047939E9">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3.头罩的额部设置环绕头部一周的反光标。</w:t>
            </w:r>
          </w:p>
          <w:p w14:paraId="499E70EC">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4.呼吸器橡胶在高低温试验后，不应出现明显的变形、 破损、龟裂 。</w:t>
            </w:r>
          </w:p>
          <w:p w14:paraId="122B598A">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5.连接强度＞50N，额定防护时间≥30min。</w:t>
            </w:r>
          </w:p>
          <w:p w14:paraId="7B28C7B1">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6.需提供国家认可的第三方检验机构出具的检验报告复印件及认证证书复印件。</w:t>
            </w:r>
          </w:p>
        </w:tc>
      </w:tr>
      <w:tr w14:paraId="42D2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40A1C55E">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44</w:t>
            </w:r>
          </w:p>
        </w:tc>
        <w:tc>
          <w:tcPr>
            <w:tcW w:w="1858" w:type="dxa"/>
            <w:noWrap w:val="0"/>
            <w:vAlign w:val="center"/>
          </w:tcPr>
          <w:p w14:paraId="40D2C868">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安全锤</w:t>
            </w:r>
          </w:p>
        </w:tc>
        <w:tc>
          <w:tcPr>
            <w:tcW w:w="7160" w:type="dxa"/>
            <w:noWrap w:val="0"/>
            <w:vAlign w:val="center"/>
          </w:tcPr>
          <w:p w14:paraId="60DBFBF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满足设计及规范要求</w:t>
            </w:r>
          </w:p>
        </w:tc>
      </w:tr>
      <w:tr w14:paraId="3D22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0" w:type="dxa"/>
            <w:noWrap w:val="0"/>
            <w:vAlign w:val="center"/>
          </w:tcPr>
          <w:p w14:paraId="1E3C8CBE">
            <w:pPr>
              <w:ind w:left="0" w:leftChars="0" w:firstLine="0" w:firstLineChar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45</w:t>
            </w:r>
          </w:p>
        </w:tc>
        <w:tc>
          <w:tcPr>
            <w:tcW w:w="1858" w:type="dxa"/>
            <w:noWrap w:val="0"/>
            <w:vAlign w:val="center"/>
          </w:tcPr>
          <w:p w14:paraId="4F2B85C2">
            <w:pPr>
              <w:ind w:left="0" w:leftChars="0"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大力剪</w:t>
            </w:r>
          </w:p>
        </w:tc>
        <w:tc>
          <w:tcPr>
            <w:tcW w:w="7160" w:type="dxa"/>
            <w:noWrap w:val="0"/>
            <w:vAlign w:val="center"/>
          </w:tcPr>
          <w:p w14:paraId="68F66648">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1、刀头优质碳钢锻压，整体热处理，刃口高频感应淬火。</w:t>
            </w:r>
          </w:p>
          <w:p w14:paraId="27A2BBD3">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2、连臂一侧螺栓调节间隙，剪切硬度≤HRC30。</w:t>
            </w:r>
          </w:p>
          <w:p w14:paraId="1D3C0E56">
            <w:pPr>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3、可剪断直径16mm以下电线、钢筋（普通圆钢）等，可绝缘操作。</w:t>
            </w:r>
          </w:p>
        </w:tc>
      </w:tr>
    </w:tbl>
    <w:p w14:paraId="31CB8352">
      <w:pPr>
        <w:spacing w:beforeLines="0" w:afterLines="0" w:line="360" w:lineRule="auto"/>
        <w:ind w:left="0" w:leftChars="0" w:firstLine="0" w:firstLineChars="0"/>
        <w:rPr>
          <w:rFonts w:hint="eastAsia" w:ascii="宋体" w:hAnsi="宋体" w:eastAsia="宋体" w:cs="宋体"/>
          <w:color w:val="auto"/>
          <w:sz w:val="24"/>
          <w:szCs w:val="24"/>
          <w:highlight w:val="none"/>
          <w:shd w:val="clear" w:color="000000"/>
          <w:lang w:val="en-US" w:eastAsia="zh-CN"/>
        </w:rPr>
      </w:pPr>
    </w:p>
    <w:p w14:paraId="5A2208F2">
      <w:pPr>
        <w:spacing w:beforeLines="0" w:afterLines="0" w:line="360" w:lineRule="auto"/>
        <w:ind w:left="0" w:leftChars="0" w:firstLine="0" w:firstLineChars="0"/>
        <w:rPr>
          <w:rFonts w:hint="default" w:ascii="Times New Roman" w:hAnsi="Times New Roman" w:eastAsia="仿宋" w:cs="Times New Roman"/>
          <w:color w:val="auto"/>
          <w:sz w:val="24"/>
          <w:szCs w:val="24"/>
          <w:highlight w:val="none"/>
          <w:shd w:val="clear" w:color="000000"/>
        </w:rPr>
      </w:pPr>
    </w:p>
    <w:p w14:paraId="057EBC6E">
      <w:pPr>
        <w:spacing w:beforeLines="0" w:afterLines="0" w:line="360" w:lineRule="auto"/>
        <w:ind w:left="0" w:leftChars="0" w:firstLine="0" w:firstLineChars="0"/>
        <w:rPr>
          <w:rFonts w:hint="default" w:ascii="Times New Roman" w:hAnsi="Times New Roman" w:eastAsia="仿宋" w:cs="Times New Roman"/>
          <w:color w:val="auto"/>
          <w:sz w:val="24"/>
          <w:szCs w:val="24"/>
          <w:highlight w:val="none"/>
          <w:shd w:val="clear" w:color="000000"/>
        </w:rPr>
      </w:pPr>
    </w:p>
    <w:p w14:paraId="3074F391">
      <w:pPr>
        <w:spacing w:beforeLines="0" w:afterLines="0" w:line="360" w:lineRule="auto"/>
        <w:ind w:left="0" w:leftChars="0" w:firstLine="0" w:firstLineChars="0"/>
        <w:rPr>
          <w:rFonts w:hint="eastAsia" w:ascii="宋体" w:hAnsi="宋体" w:cs="宋体"/>
          <w:b/>
          <w:lang w:eastAsia="zh-CN"/>
        </w:rPr>
      </w:pPr>
      <w:r>
        <w:rPr>
          <w:rFonts w:hint="default" w:ascii="Times New Roman" w:hAnsi="Times New Roman" w:eastAsia="仿宋" w:cs="Times New Roman"/>
          <w:color w:val="auto"/>
          <w:sz w:val="24"/>
          <w:szCs w:val="24"/>
          <w:highlight w:val="none"/>
          <w:shd w:val="clear" w:color="000000"/>
        </w:rPr>
        <w:t>★</w:t>
      </w:r>
      <w:r>
        <w:rPr>
          <w:rFonts w:hint="eastAsia" w:ascii="宋体" w:hAnsi="宋体" w:eastAsia="宋体" w:cs="宋体"/>
          <w:b/>
          <w:lang w:eastAsia="zh-CN"/>
        </w:rPr>
        <w:t>三</w:t>
      </w:r>
      <w:r>
        <w:rPr>
          <w:rFonts w:hint="eastAsia" w:ascii="宋体" w:hAnsi="宋体" w:eastAsia="宋体" w:cs="宋体"/>
          <w:b/>
        </w:rPr>
        <w:t>、</w:t>
      </w:r>
      <w:r>
        <w:rPr>
          <w:rFonts w:hint="eastAsia" w:ascii="宋体" w:hAnsi="宋体" w:cs="宋体"/>
          <w:b/>
          <w:lang w:eastAsia="zh-CN"/>
        </w:rPr>
        <w:t>商务要求：</w:t>
      </w:r>
    </w:p>
    <w:p w14:paraId="13944608">
      <w:pPr>
        <w:spacing w:line="360" w:lineRule="auto"/>
        <w:ind w:left="240" w:leftChars="100" w:firstLine="240" w:firstLineChars="100"/>
        <w:rPr>
          <w:rFonts w:hint="default" w:eastAsia="宋体" w:cs="Times New Roman"/>
          <w:lang w:val="en-US" w:eastAsia="zh-Hans"/>
        </w:rPr>
      </w:pPr>
      <w:r>
        <w:rPr>
          <w:rFonts w:hint="eastAsia" w:eastAsia="宋体" w:cs="Times New Roman"/>
          <w:lang w:val="en-US" w:eastAsia="zh-CN"/>
        </w:rPr>
        <w:t>（1）</w:t>
      </w:r>
      <w:r>
        <w:rPr>
          <w:rFonts w:hint="eastAsia" w:cs="Times New Roman"/>
          <w:lang w:val="en-US" w:eastAsia="zh-CN"/>
        </w:rPr>
        <w:t>履约时间</w:t>
      </w:r>
      <w:r>
        <w:rPr>
          <w:rFonts w:hint="default" w:eastAsia="宋体" w:cs="Times New Roman"/>
          <w:lang w:val="en-US" w:eastAsia="zh-CN"/>
        </w:rPr>
        <w:t>：自合同签订之日起一年</w:t>
      </w:r>
      <w:r>
        <w:rPr>
          <w:rFonts w:hint="default" w:eastAsia="宋体" w:cs="Times New Roman"/>
          <w:highlight w:val="none"/>
          <w:lang w:val="en-US" w:eastAsia="zh-Hans"/>
        </w:rPr>
        <w:t>。</w:t>
      </w:r>
    </w:p>
    <w:p w14:paraId="7FBE5A0C">
      <w:pPr>
        <w:spacing w:line="360" w:lineRule="auto"/>
        <w:ind w:left="240" w:leftChars="100" w:firstLine="240" w:firstLineChars="100"/>
        <w:rPr>
          <w:rFonts w:hint="eastAsia" w:eastAsia="宋体" w:cs="Times New Roman"/>
          <w:lang w:val="en-US" w:eastAsia="zh-CN"/>
        </w:rPr>
      </w:pPr>
      <w:r>
        <w:rPr>
          <w:rFonts w:hint="eastAsia" w:eastAsia="宋体" w:cs="Times New Roman"/>
          <w:lang w:val="en-US" w:eastAsia="zh-CN"/>
        </w:rPr>
        <w:t>（2</w:t>
      </w:r>
      <w:r>
        <w:rPr>
          <w:rFonts w:hint="eastAsia" w:cs="Times New Roman"/>
          <w:lang w:val="en-US" w:eastAsia="zh-CN"/>
        </w:rPr>
        <w:t>）</w:t>
      </w:r>
      <w:r>
        <w:rPr>
          <w:rFonts w:hint="default" w:eastAsia="宋体" w:cs="Times New Roman"/>
          <w:lang w:val="en-US" w:eastAsia="zh-CN"/>
        </w:rPr>
        <w:t>合同履约地点：内江市第一人民医院两区</w:t>
      </w:r>
    </w:p>
    <w:p w14:paraId="57471799">
      <w:pPr>
        <w:spacing w:line="360" w:lineRule="auto"/>
        <w:ind w:left="0" w:leftChars="0" w:firstLine="480" w:firstLineChars="200"/>
        <w:rPr>
          <w:rFonts w:hint="default" w:eastAsia="宋体" w:cs="Times New Roman"/>
          <w:highlight w:val="none"/>
          <w:lang w:val="en-US" w:eastAsia="zh-CN"/>
        </w:rPr>
      </w:pPr>
      <w:r>
        <w:rPr>
          <w:rFonts w:hint="eastAsia" w:eastAsia="宋体" w:cs="Times New Roman"/>
          <w:highlight w:val="none"/>
          <w:lang w:val="en-US" w:eastAsia="zh-CN"/>
        </w:rPr>
        <w:t>（3）</w:t>
      </w:r>
      <w:r>
        <w:rPr>
          <w:rFonts w:hint="default" w:eastAsia="宋体" w:cs="Times New Roman"/>
          <w:highlight w:val="none"/>
          <w:lang w:val="en-US" w:eastAsia="zh-CN"/>
        </w:rPr>
        <w:t>合同支付约定：</w:t>
      </w:r>
      <w:r>
        <w:rPr>
          <w:rFonts w:hint="eastAsia" w:cs="Times New Roman"/>
          <w:highlight w:val="none"/>
          <w:lang w:val="en-US" w:eastAsia="zh-CN"/>
        </w:rPr>
        <w:t>结算金额=实际配送数量*成交单价，每月按实际配送金额结算。但最终实际结算不超过成交金额。本项目结算金额达到成交金额后，本项目自动终止。</w:t>
      </w:r>
    </w:p>
    <w:p w14:paraId="2F5BF3E6">
      <w:pPr>
        <w:spacing w:line="360" w:lineRule="auto"/>
        <w:ind w:left="0" w:leftChars="0" w:firstLine="480" w:firstLineChars="200"/>
        <w:rPr>
          <w:rFonts w:hint="eastAsia"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4）所有货物均需满足国家、行业，环保及质量要求。供货时，采购人有权就本批次货物抽检、送检，若检测质量不满足采购文件要求或不满足国家、行业要求的，采购有权拒收并取消中选结果；由此带来的一切不利后果，由中选人自行负责。</w:t>
      </w:r>
    </w:p>
    <w:p w14:paraId="79ECD2AB">
      <w:pPr>
        <w:spacing w:line="360" w:lineRule="auto"/>
        <w:ind w:left="0" w:leftChars="0" w:firstLine="480" w:firstLineChars="200"/>
        <w:rPr>
          <w:rFonts w:hint="eastAsia"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（5）售后服务要求：质保期：3个月，质保期自采购人验收合格之日起开始计算。</w:t>
      </w:r>
    </w:p>
    <w:p w14:paraId="0BE0B201">
      <w:pPr>
        <w:spacing w:line="360" w:lineRule="auto"/>
        <w:ind w:left="0" w:leftChars="0" w:firstLine="480" w:firstLineChars="200"/>
        <w:rPr>
          <w:rFonts w:hint="eastAsia"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（6）履约验收程序：供应商须指派专人将货物按照采购人要求码放整齐，采购人按照送货清单及合同验收入库和结算货款。</w:t>
      </w:r>
    </w:p>
    <w:p w14:paraId="6076D425">
      <w:pPr>
        <w:spacing w:line="360" w:lineRule="auto"/>
        <w:ind w:left="0" w:leftChars="0" w:firstLine="480" w:firstLineChars="200"/>
        <w:rPr>
          <w:rFonts w:hint="eastAsia"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（7）履约验收时间：合同期限内，根据采购人要求分批次送货，完成送货、验收入库视为验收完成。</w:t>
      </w:r>
    </w:p>
    <w:p w14:paraId="26A52F42">
      <w:pPr>
        <w:spacing w:line="360" w:lineRule="auto"/>
        <w:ind w:left="0" w:leftChars="0" w:firstLine="480" w:firstLineChars="200"/>
        <w:rPr>
          <w:rFonts w:hint="eastAsia"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（8）</w:t>
      </w:r>
      <w:r>
        <w:rPr>
          <w:rFonts w:hint="default" w:asciiTheme="minorEastAsia" w:hAnsiTheme="minorEastAsia" w:eastAsiaTheme="minorEastAsia"/>
          <w:b w:val="0"/>
          <w:bCs w:val="0"/>
          <w:u w:val="none"/>
          <w:lang w:val="en-US" w:eastAsia="zh-CN"/>
        </w:rPr>
        <w:t>违约责任与解决争议的方法：</w:t>
      </w:r>
    </w:p>
    <w:p w14:paraId="0B9119AF">
      <w:pPr>
        <w:spacing w:line="360" w:lineRule="auto"/>
        <w:ind w:left="0" w:leftChars="0" w:firstLine="720" w:firstLineChars="300"/>
        <w:rPr>
          <w:rFonts w:hint="eastAsia"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8.1.供应商所提供的产品的生产厂家、品种、规格型号、数量不符合采购人要求</w:t>
      </w:r>
      <w:r>
        <w:rPr>
          <w:rFonts w:hint="default" w:asciiTheme="minorEastAsia" w:hAnsiTheme="minorEastAsia" w:eastAsiaTheme="minorEastAsia"/>
          <w:b w:val="0"/>
          <w:bCs w:val="0"/>
          <w:u w:val="none"/>
          <w:lang w:val="en-US" w:eastAsia="zh-CN"/>
        </w:rPr>
        <w:t>的</w:t>
      </w:r>
      <w:r>
        <w:rPr>
          <w:rFonts w:hint="eastAsia" w:asciiTheme="minorEastAsia" w:hAnsiTheme="minorEastAsia" w:eastAsiaTheme="minorEastAsia"/>
          <w:b w:val="0"/>
          <w:bCs w:val="0"/>
          <w:u w:val="none"/>
          <w:lang w:val="en-US" w:eastAsia="zh-CN"/>
        </w:rPr>
        <w:t>，采购人有权拒绝收货。</w:t>
      </w:r>
    </w:p>
    <w:p w14:paraId="3D2A0FF6">
      <w:pPr>
        <w:spacing w:line="360" w:lineRule="auto"/>
        <w:ind w:left="0" w:leftChars="0" w:firstLine="720" w:firstLineChars="300"/>
        <w:rPr>
          <w:rFonts w:hint="default"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8.</w:t>
      </w:r>
      <w:r>
        <w:rPr>
          <w:rFonts w:hint="default" w:asciiTheme="minorEastAsia" w:hAnsiTheme="minorEastAsia" w:eastAsiaTheme="minorEastAsia"/>
          <w:b w:val="0"/>
          <w:bCs w:val="0"/>
          <w:u w:val="none"/>
          <w:lang w:val="en-US" w:eastAsia="zh-CN"/>
        </w:rPr>
        <w:t>2.</w:t>
      </w:r>
      <w:r>
        <w:rPr>
          <w:rFonts w:hint="eastAsia" w:asciiTheme="minorEastAsia" w:hAnsiTheme="minorEastAsia" w:eastAsiaTheme="minorEastAsia"/>
          <w:b w:val="0"/>
          <w:bCs w:val="0"/>
          <w:u w:val="none"/>
          <w:lang w:val="en-US" w:eastAsia="zh-CN"/>
        </w:rPr>
        <w:t>若因供应商的产品存在质量问题或缺陷造成采购人或第三人人身损害、财产损失的，由供应商承担全部赔偿责任。</w:t>
      </w:r>
    </w:p>
    <w:p w14:paraId="0851A623">
      <w:pPr>
        <w:spacing w:line="360" w:lineRule="auto"/>
        <w:ind w:left="0" w:leftChars="0" w:firstLine="480" w:firstLineChars="200"/>
        <w:rPr>
          <w:rFonts w:hint="default" w:asciiTheme="minorEastAsia" w:hAnsiTheme="minorEastAsia" w:eastAsiaTheme="minorEastAsia"/>
          <w:b w:val="0"/>
          <w:bCs w:val="0"/>
          <w:u w:val="none"/>
          <w:lang w:val="en-US" w:eastAsia="zh-CN"/>
        </w:rPr>
      </w:pPr>
      <w:r>
        <w:rPr>
          <w:rFonts w:hint="eastAsia" w:asciiTheme="minorEastAsia" w:hAnsiTheme="minorEastAsia" w:eastAsiaTheme="minorEastAsia"/>
          <w:b w:val="0"/>
          <w:bCs w:val="0"/>
          <w:u w:val="none"/>
          <w:lang w:val="en-US" w:eastAsia="zh-CN"/>
        </w:rPr>
        <w:t>（9）</w:t>
      </w:r>
      <w:r>
        <w:rPr>
          <w:rFonts w:hint="default" w:asciiTheme="minorEastAsia" w:hAnsiTheme="minorEastAsia" w:eastAsiaTheme="minorEastAsia"/>
          <w:b w:val="0"/>
          <w:bCs w:val="0"/>
          <w:u w:val="none"/>
          <w:lang w:val="en-US" w:eastAsia="zh-CN"/>
        </w:rPr>
        <w:t>合同其他条款：付款前</w:t>
      </w:r>
      <w:r>
        <w:rPr>
          <w:rFonts w:hint="eastAsia" w:asciiTheme="minorEastAsia" w:hAnsiTheme="minorEastAsia" w:eastAsiaTheme="minorEastAsia"/>
          <w:b w:val="0"/>
          <w:bCs w:val="0"/>
          <w:u w:val="none"/>
          <w:lang w:val="en-US" w:eastAsia="zh-CN"/>
        </w:rPr>
        <w:t>供应商</w:t>
      </w:r>
      <w:r>
        <w:rPr>
          <w:rFonts w:hint="default" w:asciiTheme="minorEastAsia" w:hAnsiTheme="minorEastAsia" w:eastAsiaTheme="minorEastAsia"/>
          <w:b w:val="0"/>
          <w:bCs w:val="0"/>
          <w:u w:val="none"/>
          <w:lang w:val="en-US" w:eastAsia="zh-CN"/>
        </w:rPr>
        <w:t>应向</w:t>
      </w:r>
      <w:r>
        <w:rPr>
          <w:rFonts w:hint="eastAsia" w:asciiTheme="minorEastAsia" w:hAnsiTheme="minorEastAsia" w:eastAsiaTheme="minorEastAsia"/>
          <w:b w:val="0"/>
          <w:bCs w:val="0"/>
          <w:u w:val="none"/>
          <w:lang w:val="en-US" w:eastAsia="zh-CN"/>
        </w:rPr>
        <w:t>采购人</w:t>
      </w:r>
      <w:r>
        <w:rPr>
          <w:rFonts w:hint="default" w:asciiTheme="minorEastAsia" w:hAnsiTheme="minorEastAsia" w:eastAsiaTheme="minorEastAsia"/>
          <w:b w:val="0"/>
          <w:bCs w:val="0"/>
          <w:u w:val="none"/>
          <w:lang w:val="en-US" w:eastAsia="zh-CN"/>
        </w:rPr>
        <w:t>提供采购产品的正规发票和有关单据，发票和单据的开具内容符合法律法规规定和</w:t>
      </w:r>
      <w:r>
        <w:rPr>
          <w:rFonts w:hint="eastAsia" w:asciiTheme="minorEastAsia" w:hAnsiTheme="minorEastAsia" w:eastAsiaTheme="minorEastAsia"/>
          <w:b w:val="0"/>
          <w:bCs w:val="0"/>
          <w:u w:val="none"/>
          <w:lang w:val="en-US" w:eastAsia="zh-CN"/>
        </w:rPr>
        <w:t>采购人</w:t>
      </w:r>
      <w:r>
        <w:rPr>
          <w:rFonts w:hint="default" w:asciiTheme="minorEastAsia" w:hAnsiTheme="minorEastAsia" w:eastAsiaTheme="minorEastAsia"/>
          <w:b w:val="0"/>
          <w:bCs w:val="0"/>
          <w:u w:val="none"/>
          <w:lang w:val="en-US" w:eastAsia="zh-CN"/>
        </w:rPr>
        <w:t>的要求，</w:t>
      </w:r>
      <w:r>
        <w:rPr>
          <w:rFonts w:hint="eastAsia" w:asciiTheme="minorEastAsia" w:hAnsiTheme="minorEastAsia" w:eastAsiaTheme="minorEastAsia"/>
          <w:b w:val="0"/>
          <w:bCs w:val="0"/>
          <w:u w:val="none"/>
          <w:lang w:val="en-US" w:eastAsia="zh-CN"/>
        </w:rPr>
        <w:t>供应商</w:t>
      </w:r>
      <w:r>
        <w:rPr>
          <w:rFonts w:hint="default" w:asciiTheme="minorEastAsia" w:hAnsiTheme="minorEastAsia" w:eastAsiaTheme="minorEastAsia"/>
          <w:b w:val="0"/>
          <w:bCs w:val="0"/>
          <w:u w:val="none"/>
          <w:lang w:val="en-US" w:eastAsia="zh-CN"/>
        </w:rPr>
        <w:t>未能按照约定提供正规发票和有关单据的，</w:t>
      </w:r>
      <w:r>
        <w:rPr>
          <w:rFonts w:hint="eastAsia" w:asciiTheme="minorEastAsia" w:hAnsiTheme="minorEastAsia" w:eastAsiaTheme="minorEastAsia"/>
          <w:b w:val="0"/>
          <w:bCs w:val="0"/>
          <w:u w:val="none"/>
          <w:lang w:val="en-US" w:eastAsia="zh-CN"/>
        </w:rPr>
        <w:t>采购人</w:t>
      </w:r>
      <w:r>
        <w:rPr>
          <w:rFonts w:hint="default" w:asciiTheme="minorEastAsia" w:hAnsiTheme="minorEastAsia" w:eastAsiaTheme="minorEastAsia"/>
          <w:b w:val="0"/>
          <w:bCs w:val="0"/>
          <w:u w:val="none"/>
          <w:lang w:val="en-US" w:eastAsia="zh-CN"/>
        </w:rPr>
        <w:t>有权拒绝支付相应款项且不视为</w:t>
      </w:r>
      <w:r>
        <w:rPr>
          <w:rFonts w:hint="eastAsia" w:asciiTheme="minorEastAsia" w:hAnsiTheme="minorEastAsia" w:eastAsiaTheme="minorEastAsia"/>
          <w:b w:val="0"/>
          <w:bCs w:val="0"/>
          <w:u w:val="none"/>
          <w:lang w:val="en-US" w:eastAsia="zh-CN"/>
        </w:rPr>
        <w:t>采购人</w:t>
      </w:r>
      <w:r>
        <w:rPr>
          <w:rFonts w:hint="default" w:asciiTheme="minorEastAsia" w:hAnsiTheme="minorEastAsia" w:eastAsiaTheme="minorEastAsia"/>
          <w:b w:val="0"/>
          <w:bCs w:val="0"/>
          <w:u w:val="none"/>
          <w:lang w:val="en-US" w:eastAsia="zh-CN"/>
        </w:rPr>
        <w:t>违约。</w:t>
      </w:r>
    </w:p>
    <w:p w14:paraId="1BE38DCD">
      <w:pPr>
        <w:spacing w:line="360" w:lineRule="auto"/>
        <w:ind w:left="0" w:leftChars="0" w:firstLine="480" w:firstLineChars="200"/>
        <w:rPr>
          <w:rFonts w:hint="eastAsia" w:asciiTheme="minorEastAsia" w:hAnsiTheme="minorEastAsia" w:eastAsiaTheme="minorEastAsia"/>
          <w:b w:val="0"/>
          <w:bCs w:val="0"/>
          <w:u w:val="none"/>
          <w:lang w:val="en-US" w:eastAsia="zh-CN"/>
        </w:rPr>
      </w:pPr>
    </w:p>
    <w:p w14:paraId="7A77CF08">
      <w:pPr>
        <w:ind w:firstLine="480"/>
        <w:rPr>
          <w:rFonts w:hint="eastAsia" w:asciiTheme="minorEastAsia" w:hAnsiTheme="minorEastAsia" w:eastAsiaTheme="minorEastAsia"/>
          <w:b/>
          <w:bCs/>
          <w:u w:val="none"/>
          <w:lang w:eastAsia="zh-CN"/>
        </w:rPr>
      </w:pPr>
      <w:r>
        <w:rPr>
          <w:rFonts w:hint="eastAsia" w:asciiTheme="minorEastAsia" w:hAnsiTheme="minorEastAsia" w:eastAsiaTheme="minorEastAsia"/>
          <w:b/>
          <w:bCs/>
          <w:u w:val="none"/>
          <w:lang w:eastAsia="zh-CN"/>
        </w:rPr>
        <w:t>注：</w:t>
      </w:r>
      <w:r>
        <w:rPr>
          <w:rFonts w:hint="default" w:asciiTheme="minorEastAsia" w:hAnsiTheme="minorEastAsia" w:eastAsiaTheme="minorEastAsia"/>
          <w:b/>
          <w:bCs/>
          <w:u w:val="none"/>
        </w:rPr>
        <w:t>标注“★”的条款为本项目的实质性条款，</w:t>
      </w:r>
      <w:r>
        <w:rPr>
          <w:rFonts w:hint="eastAsia" w:asciiTheme="minorEastAsia" w:hAnsiTheme="minorEastAsia" w:eastAsiaTheme="minorEastAsia"/>
          <w:b/>
          <w:bCs/>
          <w:u w:val="none"/>
          <w:lang w:eastAsia="zh-CN"/>
        </w:rPr>
        <w:t>竞选</w:t>
      </w:r>
      <w:r>
        <w:rPr>
          <w:rFonts w:hint="default" w:asciiTheme="minorEastAsia" w:hAnsiTheme="minorEastAsia" w:eastAsiaTheme="minorEastAsia"/>
          <w:b/>
          <w:bCs/>
          <w:u w:val="none"/>
        </w:rPr>
        <w:t>人不满足的，将按照无效</w:t>
      </w:r>
      <w:r>
        <w:rPr>
          <w:rFonts w:hint="eastAsia" w:asciiTheme="minorEastAsia" w:hAnsiTheme="minorEastAsia" w:eastAsiaTheme="minorEastAsia"/>
          <w:b/>
          <w:bCs/>
          <w:u w:val="none"/>
          <w:lang w:val="en-US" w:eastAsia="zh-CN"/>
        </w:rPr>
        <w:t>响应</w:t>
      </w:r>
      <w:r>
        <w:rPr>
          <w:rFonts w:hint="default" w:asciiTheme="minorEastAsia" w:hAnsiTheme="minorEastAsia" w:eastAsiaTheme="minorEastAsia"/>
          <w:b/>
          <w:bCs/>
          <w:u w:val="none"/>
        </w:rPr>
        <w:t>处理</w:t>
      </w:r>
      <w:r>
        <w:rPr>
          <w:rFonts w:hint="eastAsia" w:asciiTheme="minorEastAsia" w:hAnsiTheme="minorEastAsia" w:eastAsiaTheme="minorEastAsia"/>
          <w:b/>
          <w:bCs/>
          <w:u w:val="none"/>
          <w:lang w:eastAsia="zh-CN"/>
        </w:rPr>
        <w:t>。</w:t>
      </w:r>
    </w:p>
    <w:p w14:paraId="5ADB152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0C3026"/>
    <w:rsid w:val="6C0C3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ind w:firstLine="200" w:firstLineChars="200"/>
      <w:jc w:val="both"/>
    </w:pPr>
    <w:rPr>
      <w:rFonts w:ascii="Times New Roman" w:hAnsi="Times New Roman" w:eastAsia="宋体" w:cs="Times New Roman"/>
      <w:kern w:val="2"/>
      <w:sz w:val="24"/>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Default"/>
    <w:next w:val="1"/>
    <w:qFormat/>
    <w:uiPriority w:val="0"/>
    <w:pPr>
      <w:widowControl w:val="0"/>
      <w:autoSpaceDE w:val="0"/>
      <w:autoSpaceDN w:val="0"/>
      <w:adjustRightInd w:val="0"/>
    </w:pPr>
    <w:rPr>
      <w:rFonts w:ascii="......." w:hAnsi="......." w:eastAsia="......." w:cs="......."/>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2</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2025-03-11T08:30:00Z</dcterms:created>
  <dc:creator>P</dc:creator>
  <cp:lastModifiedBy>P</cp:lastModifiedBy>
  <dcterms:modified xsi:type="dcterms:W3CDTF">2025-03-11T08:34:22Z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F70EE51C9AEE472A86E2D02A1F252578_11</vt:lpwstr>
  </property>
  <property fmtid="{D5CDD505-2E9C-101B-9397-08002B2CF9AE}" pid="4" name="KSOTemplateDocerSaveRecord">
    <vt:lpwstr>eyJoZGlkIjoiNzQ0NmI5MzM4ZDFjNjRlMTM0YzY2YzljYmIxYzViNTgiLCJ1c2VySWQiOiIxMjQ0NDAwODU0In0=</vt:lpwstr>
  </property>
</Properties>
</file>