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11"/>
        <w:jc w:val="center"/>
        <w:outlineLvl w:val="0"/>
        <w:rPr>
          <w:rFonts w:hint="eastAsia" w:ascii="仿宋" w:hAnsi="仿宋" w:eastAsia="仿宋" w:cs="仿宋"/>
          <w:highlight w:val="none"/>
        </w:rPr>
      </w:pPr>
      <w:bookmarkStart w:id="0" w:name="_Toc15798"/>
      <w:bookmarkStart w:id="1" w:name="_Toc27801"/>
      <w:r>
        <w:rPr>
          <w:rFonts w:hint="eastAsia" w:ascii="仿宋" w:hAnsi="仿宋" w:eastAsia="仿宋" w:cs="仿宋"/>
          <w:b/>
          <w:sz w:val="36"/>
          <w:highlight w:val="none"/>
        </w:rPr>
        <w:t>第三章 技术、服务及其他要求</w:t>
      </w:r>
      <w:bookmarkEnd w:id="0"/>
      <w:bookmarkEnd w:id="1"/>
    </w:p>
    <w:p w14:paraId="0850A5A1">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11"/>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6B0BFD91">
      <w:pPr>
        <w:pStyle w:val="11"/>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本项目提供的产品，必须为“四川省医疗保障信息大数据一体化平台药品和医用耗材招采管理子系统（招采子系统）”中已挂网产品（不含正在挂网和备案的产品）。</w:t>
      </w:r>
    </w:p>
    <w:tbl>
      <w:tblPr>
        <w:tblStyle w:val="8"/>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0"/>
        <w:gridCol w:w="709"/>
        <w:gridCol w:w="2750"/>
        <w:gridCol w:w="1859"/>
        <w:gridCol w:w="1859"/>
        <w:gridCol w:w="1860"/>
      </w:tblGrid>
      <w:tr w14:paraId="06309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77" w:type="pct"/>
            <w:vAlign w:val="center"/>
          </w:tcPr>
          <w:p w14:paraId="464DF4A0">
            <w:pPr>
              <w:pStyle w:val="11"/>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5DFB1238">
            <w:pPr>
              <w:pStyle w:val="11"/>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6" w:type="pct"/>
            <w:vAlign w:val="center"/>
          </w:tcPr>
          <w:p w14:paraId="75479793">
            <w:pPr>
              <w:pStyle w:val="11"/>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04E8553B">
            <w:pPr>
              <w:pStyle w:val="11"/>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1F8BE7D7">
            <w:pPr>
              <w:pStyle w:val="11"/>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01C98B4E">
            <w:pPr>
              <w:pStyle w:val="11"/>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7061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90" w:hRule="atLeast"/>
          <w:jc w:val="center"/>
        </w:trPr>
        <w:tc>
          <w:tcPr>
            <w:tcW w:w="277" w:type="pct"/>
            <w:vAlign w:val="center"/>
          </w:tcPr>
          <w:p w14:paraId="0A3B8807">
            <w:pPr>
              <w:pStyle w:val="11"/>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43360CEF">
            <w:pPr>
              <w:pStyle w:val="11"/>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436" w:type="pct"/>
            <w:vAlign w:val="center"/>
          </w:tcPr>
          <w:p w14:paraId="3529CCFC">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宫腔用防粘连凝胶</w:t>
            </w:r>
          </w:p>
        </w:tc>
        <w:tc>
          <w:tcPr>
            <w:tcW w:w="971" w:type="pct"/>
            <w:vAlign w:val="center"/>
          </w:tcPr>
          <w:p w14:paraId="60D33F82">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423.23</w:t>
            </w:r>
          </w:p>
        </w:tc>
        <w:tc>
          <w:tcPr>
            <w:tcW w:w="971" w:type="pct"/>
            <w:vAlign w:val="center"/>
          </w:tcPr>
          <w:p w14:paraId="3F54466C">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支</w:t>
            </w:r>
          </w:p>
        </w:tc>
        <w:tc>
          <w:tcPr>
            <w:tcW w:w="971" w:type="pct"/>
            <w:vAlign w:val="center"/>
          </w:tcPr>
          <w:p w14:paraId="69E84EBE">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2420DD98">
      <w:pPr>
        <w:pStyle w:val="11"/>
        <w:ind w:firstLine="480"/>
        <w:jc w:val="left"/>
        <w:rPr>
          <w:rFonts w:hint="eastAsia" w:ascii="仿宋" w:hAnsi="仿宋" w:eastAsia="仿宋" w:cs="仿宋"/>
        </w:rPr>
      </w:pPr>
    </w:p>
    <w:p w14:paraId="179EBDA3">
      <w:pPr>
        <w:pStyle w:val="11"/>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0ED2689D">
      <w:pPr>
        <w:pStyle w:val="11"/>
        <w:jc w:val="left"/>
        <w:rPr>
          <w:rFonts w:hint="eastAsia" w:ascii="仿宋" w:hAnsi="仿宋" w:eastAsia="仿宋" w:cs="仿宋"/>
        </w:rPr>
      </w:pPr>
    </w:p>
    <w:p w14:paraId="4FC78A64">
      <w:pPr>
        <w:pStyle w:val="11"/>
        <w:jc w:val="left"/>
        <w:outlineLvl w:val="1"/>
        <w:rPr>
          <w:rFonts w:hint="eastAsia" w:ascii="仿宋" w:hAnsi="仿宋" w:eastAsia="仿宋" w:cs="仿宋"/>
          <w:lang w:eastAsia="zh-CN"/>
        </w:rPr>
      </w:pPr>
      <w:r>
        <w:rPr>
          <w:rFonts w:hint="eastAsia" w:ascii="仿宋" w:hAnsi="仿宋" w:eastAsia="仿宋" w:cs="仿宋"/>
          <w:b/>
          <w:sz w:val="28"/>
        </w:rPr>
        <w:t>3.2.技术要求</w:t>
      </w:r>
    </w:p>
    <w:p w14:paraId="7196B1CD">
      <w:pPr>
        <w:pStyle w:val="11"/>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8"/>
        <w:tblW w:w="960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1"/>
        <w:gridCol w:w="1656"/>
        <w:gridCol w:w="1656"/>
        <w:gridCol w:w="2424"/>
        <w:gridCol w:w="1485"/>
        <w:gridCol w:w="1860"/>
      </w:tblGrid>
      <w:tr w14:paraId="24AB7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21" w:type="dxa"/>
            <w:vAlign w:val="center"/>
          </w:tcPr>
          <w:p w14:paraId="28EBC841">
            <w:pPr>
              <w:pStyle w:val="11"/>
              <w:jc w:val="center"/>
              <w:rPr>
                <w:rFonts w:hint="eastAsia" w:ascii="仿宋" w:hAnsi="仿宋" w:eastAsia="仿宋" w:cs="仿宋"/>
              </w:rPr>
            </w:pPr>
            <w:r>
              <w:rPr>
                <w:rFonts w:hint="eastAsia" w:ascii="仿宋" w:hAnsi="仿宋" w:eastAsia="仿宋" w:cs="仿宋"/>
              </w:rPr>
              <w:t>序号</w:t>
            </w:r>
          </w:p>
        </w:tc>
        <w:tc>
          <w:tcPr>
            <w:tcW w:w="1656" w:type="dxa"/>
            <w:vAlign w:val="center"/>
          </w:tcPr>
          <w:p w14:paraId="43FF87F7">
            <w:pPr>
              <w:pStyle w:val="11"/>
              <w:jc w:val="center"/>
              <w:rPr>
                <w:rFonts w:hint="eastAsia" w:ascii="仿宋" w:hAnsi="仿宋" w:eastAsia="仿宋" w:cs="仿宋"/>
              </w:rPr>
            </w:pPr>
            <w:r>
              <w:rPr>
                <w:rFonts w:hint="eastAsia" w:ascii="仿宋" w:hAnsi="仿宋" w:eastAsia="仿宋" w:cs="仿宋"/>
                <w:lang w:val="en-US" w:eastAsia="zh-CN"/>
              </w:rPr>
              <w:t>名称</w:t>
            </w:r>
          </w:p>
        </w:tc>
        <w:tc>
          <w:tcPr>
            <w:tcW w:w="1656" w:type="dxa"/>
            <w:vAlign w:val="center"/>
          </w:tcPr>
          <w:p w14:paraId="4FB3F509">
            <w:pPr>
              <w:pStyle w:val="11"/>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医保耗材代码</w:t>
            </w:r>
          </w:p>
        </w:tc>
        <w:tc>
          <w:tcPr>
            <w:tcW w:w="2424" w:type="dxa"/>
            <w:vAlign w:val="center"/>
          </w:tcPr>
          <w:p w14:paraId="61CFD4B0">
            <w:pPr>
              <w:pStyle w:val="11"/>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485" w:type="dxa"/>
            <w:vAlign w:val="center"/>
          </w:tcPr>
          <w:p w14:paraId="1CDC2FA7">
            <w:pPr>
              <w:pStyle w:val="11"/>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1860" w:type="dxa"/>
            <w:vAlign w:val="center"/>
          </w:tcPr>
          <w:p w14:paraId="2D4D94B3">
            <w:pPr>
              <w:pStyle w:val="11"/>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66A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0DD51995">
            <w:pPr>
              <w:pStyle w:val="11"/>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656" w:type="dxa"/>
            <w:vAlign w:val="center"/>
          </w:tcPr>
          <w:p w14:paraId="316A3487">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color w:val="auto"/>
                <w:szCs w:val="21"/>
                <w:highlight w:val="none"/>
                <w:shd w:val="clear" w:color="auto" w:fill="auto"/>
              </w:rPr>
              <w:t>宫腔用防粘连凝胶</w:t>
            </w:r>
          </w:p>
        </w:tc>
        <w:tc>
          <w:tcPr>
            <w:tcW w:w="1656" w:type="dxa"/>
            <w:vAlign w:val="center"/>
          </w:tcPr>
          <w:p w14:paraId="6F824886">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color w:val="auto"/>
                <w:szCs w:val="21"/>
                <w:highlight w:val="none"/>
                <w:shd w:val="clear" w:color="auto" w:fill="auto"/>
              </w:rPr>
              <w:t>C150205213</w:t>
            </w:r>
          </w:p>
        </w:tc>
        <w:tc>
          <w:tcPr>
            <w:tcW w:w="2424" w:type="dxa"/>
            <w:vAlign w:val="center"/>
          </w:tcPr>
          <w:p w14:paraId="779B6D60">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color w:val="auto"/>
                <w:szCs w:val="21"/>
                <w:highlight w:val="none"/>
                <w:shd w:val="clear" w:color="auto" w:fill="auto"/>
              </w:rPr>
              <w:t>辅助预防中重度宫</w:t>
            </w:r>
            <w:bookmarkStart w:id="2" w:name="_GoBack"/>
            <w:bookmarkEnd w:id="2"/>
            <w:r>
              <w:rPr>
                <w:rFonts w:hint="eastAsia" w:ascii="仿宋" w:hAnsi="仿宋" w:eastAsia="仿宋" w:cs="仿宋"/>
                <w:color w:val="auto"/>
                <w:szCs w:val="21"/>
                <w:highlight w:val="none"/>
                <w:shd w:val="clear" w:color="auto" w:fill="auto"/>
              </w:rPr>
              <w:t>腔粘连松解术后组织再粘连</w:t>
            </w:r>
            <w:r>
              <w:rPr>
                <w:rFonts w:hint="eastAsia" w:ascii="仿宋" w:hAnsi="仿宋" w:eastAsia="仿宋" w:cs="仿宋"/>
                <w:b w:val="0"/>
                <w:bCs w:val="0"/>
                <w:color w:val="auto"/>
                <w:sz w:val="21"/>
                <w:szCs w:val="21"/>
                <w:highlight w:val="none"/>
                <w:shd w:val="clear" w:color="auto" w:fill="auto"/>
                <w:vertAlign w:val="baseline"/>
                <w:lang w:val="en-US" w:eastAsia="zh-CN"/>
              </w:rPr>
              <w:t>。</w:t>
            </w:r>
          </w:p>
        </w:tc>
        <w:tc>
          <w:tcPr>
            <w:tcW w:w="1485" w:type="dxa"/>
            <w:vAlign w:val="center"/>
          </w:tcPr>
          <w:p w14:paraId="1C1441C1">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color w:val="000000"/>
                <w:kern w:val="0"/>
                <w:szCs w:val="21"/>
                <w:u w:val="none"/>
                <w:lang w:bidi="ar"/>
              </w:rPr>
              <w:t>3ml/支</w:t>
            </w:r>
          </w:p>
        </w:tc>
        <w:tc>
          <w:tcPr>
            <w:tcW w:w="1860" w:type="dxa"/>
            <w:vAlign w:val="center"/>
          </w:tcPr>
          <w:p w14:paraId="7AB1CFC8">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3AD0B06E">
      <w:pPr>
        <w:pStyle w:val="11"/>
        <w:jc w:val="left"/>
        <w:outlineLvl w:val="9"/>
        <w:rPr>
          <w:rFonts w:hint="eastAsia" w:ascii="仿宋" w:hAnsi="仿宋" w:eastAsia="仿宋" w:cs="仿宋"/>
          <w:b/>
          <w:sz w:val="28"/>
        </w:rPr>
      </w:pPr>
    </w:p>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1F9095C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6D1AD26C">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7C5D8796">
      <w:pPr>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注：本项目中所指“挂网产品”，为“四川省医疗保障信息大数据一体化平台药品和医用耗材招采管理子系统（招采子系统）”中已挂网产品（不含正在挂网和备案的产品）。</w:t>
      </w:r>
    </w:p>
    <w:p w14:paraId="153822F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6E1892A5">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0D650F3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6B5004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13ED65D">
      <w:pPr>
        <w:pStyle w:val="11"/>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0C5E33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50515CB">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2986354B">
      <w:pPr>
        <w:pStyle w:val="11"/>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4119091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B34ED4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5D078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w:t>
      </w:r>
      <w:r>
        <w:rPr>
          <w:rFonts w:hint="eastAsia" w:ascii="仿宋" w:hAnsi="仿宋" w:eastAsia="仿宋" w:cs="仿宋"/>
          <w:color w:val="000000"/>
          <w:kern w:val="0"/>
          <w:sz w:val="22"/>
          <w:szCs w:val="22"/>
          <w:u w:val="none"/>
          <w:lang w:bidi="ar"/>
        </w:rPr>
        <w:t>凡因以上问题与第三方发生的任何纠纷，由</w:t>
      </w:r>
      <w:r>
        <w:rPr>
          <w:rFonts w:hint="eastAsia" w:ascii="仿宋" w:hAnsi="仿宋" w:eastAsia="仿宋" w:cs="仿宋"/>
          <w:color w:val="000000"/>
          <w:kern w:val="0"/>
          <w:sz w:val="22"/>
          <w:szCs w:val="22"/>
          <w:u w:val="none"/>
          <w:lang w:eastAsia="zh-CN" w:bidi="ar"/>
        </w:rPr>
        <w:t>成交供应商</w:t>
      </w:r>
      <w:r>
        <w:rPr>
          <w:rFonts w:hint="eastAsia" w:ascii="仿宋" w:hAnsi="仿宋" w:eastAsia="仿宋" w:cs="仿宋"/>
          <w:color w:val="000000"/>
          <w:kern w:val="0"/>
          <w:sz w:val="22"/>
          <w:szCs w:val="22"/>
          <w:u w:val="none"/>
          <w:lang w:bidi="ar"/>
        </w:rPr>
        <w:t>承担全部责任，</w:t>
      </w:r>
      <w:r>
        <w:rPr>
          <w:rFonts w:hint="eastAsia" w:ascii="仿宋" w:hAnsi="仿宋" w:eastAsia="仿宋" w:cs="仿宋"/>
          <w:color w:val="000000"/>
          <w:kern w:val="0"/>
          <w:sz w:val="22"/>
          <w:szCs w:val="22"/>
          <w:u w:val="none"/>
          <w:lang w:eastAsia="zh-CN" w:bidi="ar"/>
        </w:rPr>
        <w:t>成交供应商</w:t>
      </w:r>
      <w:r>
        <w:rPr>
          <w:rFonts w:hint="eastAsia" w:ascii="仿宋" w:hAnsi="仿宋" w:eastAsia="仿宋" w:cs="仿宋"/>
          <w:color w:val="000000"/>
          <w:kern w:val="0"/>
          <w:sz w:val="22"/>
          <w:szCs w:val="22"/>
          <w:u w:val="none"/>
          <w:lang w:bidi="ar"/>
        </w:rPr>
        <w:t>还应负责赔偿采购人由此而遭受的全部损失</w:t>
      </w:r>
      <w:r>
        <w:rPr>
          <w:rFonts w:hint="eastAsia" w:ascii="仿宋" w:hAnsi="仿宋" w:eastAsia="仿宋" w:cs="仿宋"/>
          <w:color w:val="000000"/>
          <w:kern w:val="0"/>
          <w:sz w:val="22"/>
          <w:szCs w:val="22"/>
          <w:u w:val="none"/>
          <w:lang w:val="en-US" w:eastAsia="zh-CN" w:bidi="ar"/>
        </w:rPr>
        <w:t>；</w:t>
      </w:r>
    </w:p>
    <w:p w14:paraId="7DFF344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C9EAC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A9917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8778C21">
      <w:pPr>
        <w:pStyle w:val="11"/>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0F20E41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本合同约定标准进行验收；</w:t>
      </w:r>
    </w:p>
    <w:p w14:paraId="091C01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89C727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726C6A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bidi="ar"/>
        </w:rPr>
        <w:t>（4）其他未尽事宜严格按照《财政部关于进一步加强政府采购需求和履约验收管理的指导意见》（财库〔2016〕205号）的要求进行。</w:t>
      </w:r>
    </w:p>
    <w:p w14:paraId="54FFE1BB">
      <w:pPr>
        <w:pStyle w:val="11"/>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B989C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05454DA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（2）要求成交供应商指派专人负责与采购人联系售后服务事宜；在响应文件中列明售后联系人及联系电话；</w:t>
      </w:r>
    </w:p>
    <w:p w14:paraId="4D097F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9FEA5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7835D8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47590FA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1C3C12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6D49169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1A0D7D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FE4EE6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5290007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5A56A48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、采购人</w:t>
      </w:r>
      <w:r>
        <w:rPr>
          <w:rFonts w:hint="eastAsia" w:ascii="仿宋" w:hAnsi="仿宋" w:eastAsia="仿宋" w:cs="仿宋"/>
          <w:color w:val="000000"/>
          <w:kern w:val="0"/>
          <w:sz w:val="22"/>
          <w:szCs w:val="22"/>
          <w:u w:val="none"/>
          <w:lang w:val="en-US" w:eastAsia="zh-CN" w:bidi="ar"/>
        </w:rPr>
        <w:t>双方商议后，若因成交供应商或厂家原因无法按上述要求执行的，则采购人可以解除与成交供应商在成交合同中对该产品的采购相关约定。</w:t>
      </w:r>
    </w:p>
    <w:p w14:paraId="68A3C148">
      <w:pPr>
        <w:pStyle w:val="11"/>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A25148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0344AF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26F8F0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77C6361B">
      <w:pPr>
        <w:pStyle w:val="11"/>
        <w:jc w:val="left"/>
        <w:outlineLvl w:val="1"/>
        <w:rPr>
          <w:rFonts w:hint="eastAsia" w:ascii="仿宋" w:hAnsi="仿宋" w:eastAsia="仿宋" w:cs="仿宋"/>
        </w:rPr>
      </w:pPr>
      <w:r>
        <w:rPr>
          <w:rFonts w:hint="eastAsia" w:ascii="仿宋" w:hAnsi="仿宋" w:eastAsia="仿宋" w:cs="仿宋"/>
          <w:b/>
          <w:sz w:val="28"/>
        </w:rPr>
        <w:t>3.4.其他要求</w:t>
      </w:r>
    </w:p>
    <w:p w14:paraId="468D4DB8">
      <w:pPr>
        <w:pStyle w:val="11"/>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2F52EF1">
      <w:pPr>
        <w:pStyle w:val="11"/>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23FF87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（1）成交供应商逾期15日内不能提供采购人所需医用耗材的，应向采购人每日支付该批次货款千分之三的违约金。</w:t>
      </w:r>
    </w:p>
    <w:p w14:paraId="42BD0C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（2）成交供应商逾期15日及以上不能交付以上产品的，视同不能供货，须向采购人支付该批次货款的10%的违约金，同时采购人可以单方面解除本合同。</w:t>
      </w:r>
    </w:p>
    <w:p w14:paraId="5D0ED6E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（3）若因成交供应商原因造成采购人被监管部门通报三次及以上的或者造成采购人违规采购，采购人有权单方面解除本合同。同时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采购人有权要求成交供应商支付该批货物价款20%的违约金。</w:t>
      </w:r>
    </w:p>
    <w:p w14:paraId="7C1D0C7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153A35A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（5）若根据法律规定或本协议约定产生采购人退、换货或拒绝收货情形，由成交供应商承担退换货产生的各项税、费或其他支出。</w:t>
      </w:r>
    </w:p>
    <w:p w14:paraId="346F7C8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（6）成交供应商不能保证及时供货，除应当向采购人承担违约责任外，采购人仍有权单方面解除本合同。</w:t>
      </w:r>
    </w:p>
    <w:p w14:paraId="7391A5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（7）因成交供应商提供的产品不合格造成采购人或第三人人身损害或财产损失的，由成交供应商承担赔偿责任。</w:t>
      </w:r>
    </w:p>
    <w:p w14:paraId="5D7961B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19A9AE36">
      <w:pPr>
        <w:pStyle w:val="11"/>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72DE8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565CFA7E">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（2）合同</w:t>
      </w:r>
      <w:r>
        <w:rPr>
          <w:rFonts w:hint="eastAsia" w:ascii="仿宋" w:hAnsi="仿宋" w:eastAsia="仿宋" w:cs="仿宋"/>
          <w:color w:val="000000"/>
          <w:kern w:val="0"/>
          <w:sz w:val="22"/>
          <w:szCs w:val="22"/>
          <w:highlight w:val="none"/>
          <w:u w:val="none"/>
          <w:lang w:val="en-US" w:eastAsia="zh-CN" w:bidi="ar"/>
        </w:rPr>
        <w:t>履行期间，若双方发生争议，可协商或由有关部门调解解决，协商或调解不成的，可向采购人所在地人民法院依法提起诉讼。</w:t>
      </w:r>
    </w:p>
    <w:p w14:paraId="73BBDC5B">
      <w:pPr>
        <w:pStyle w:val="11"/>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39CD1221">
      <w:pPr>
        <w:pStyle w:val="11"/>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18121E5C">
      <w:pPr>
        <w:pStyle w:val="11"/>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w:t>
      </w:r>
      <w:r>
        <w:rPr>
          <w:rFonts w:hint="eastAsia" w:ascii="仿宋" w:hAnsi="仿宋" w:eastAsia="仿宋" w:cs="仿宋"/>
          <w:color w:val="000000"/>
          <w:kern w:val="0"/>
          <w:sz w:val="22"/>
          <w:szCs w:val="22"/>
          <w:u w:val="none"/>
          <w:lang w:val="en-US" w:eastAsia="zh-CN" w:bidi="ar"/>
        </w:rPr>
        <w:t>验收。</w:t>
      </w:r>
    </w:p>
    <w:p w14:paraId="14A4FE1F">
      <w:pPr>
        <w:pStyle w:val="11"/>
        <w:ind w:firstLine="482"/>
        <w:jc w:val="left"/>
        <w:rPr>
          <w:rFonts w:hint="default" w:ascii="仿宋" w:hAnsi="仿宋" w:eastAsia="仿宋" w:cs="仿宋"/>
          <w:color w:val="000000"/>
          <w:sz w:val="22"/>
          <w:szCs w:val="22"/>
          <w:highlight w:val="none"/>
          <w:u w:val="none"/>
          <w:lang w:eastAsia="zh-CN" w:bidi="ar"/>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w:t>
      </w:r>
      <w:r>
        <w:rPr>
          <w:rFonts w:hint="eastAsia" w:ascii="仿宋" w:hAnsi="仿宋" w:eastAsia="仿宋" w:cs="仿宋"/>
          <w:color w:val="000000"/>
          <w:kern w:val="0"/>
          <w:sz w:val="22"/>
          <w:szCs w:val="22"/>
          <w:highlight w:val="none"/>
          <w:u w:val="none"/>
          <w:lang w:val="en-US" w:eastAsia="zh-CN" w:bidi="ar"/>
        </w:rPr>
        <w:t>库视为验收完成。</w:t>
      </w:r>
      <w:r>
        <w:rPr>
          <w:rFonts w:hint="eastAsia" w:ascii="仿宋" w:hAnsi="仿宋" w:eastAsia="仿宋" w:cs="仿宋"/>
          <w:color w:val="000000"/>
          <w:kern w:val="0"/>
          <w:sz w:val="22"/>
          <w:szCs w:val="22"/>
          <w:highlight w:val="none"/>
          <w:u w:val="none"/>
          <w:lang w:val="en-US" w:eastAsia="zh-CN" w:bidi="ar"/>
        </w:rPr>
        <w:br w:type="textWrapping"/>
      </w:r>
      <w:r>
        <w:rPr>
          <w:rFonts w:hint="eastAsia" w:ascii="仿宋" w:hAnsi="仿宋" w:eastAsia="仿宋" w:cs="仿宋"/>
          <w:color w:val="000000"/>
          <w:kern w:val="0"/>
          <w:sz w:val="22"/>
          <w:szCs w:val="22"/>
          <w:highlight w:val="none"/>
          <w:u w:val="none"/>
          <w:lang w:val="en-US" w:eastAsia="zh-CN" w:bidi="ar"/>
        </w:rPr>
        <w:t xml:space="preserve">  </w:t>
      </w:r>
      <w:r>
        <w:rPr>
          <w:rFonts w:hint="eastAsia" w:ascii="仿宋" w:hAnsi="仿宋" w:eastAsia="仿宋" w:cs="仿宋"/>
          <w:b/>
          <w:bCs/>
          <w:color w:val="000000"/>
          <w:kern w:val="0"/>
          <w:sz w:val="22"/>
          <w:szCs w:val="22"/>
          <w:highlight w:val="none"/>
          <w:u w:val="none"/>
          <w:lang w:val="en-US" w:eastAsia="zh-CN" w:bidi="ar"/>
        </w:rPr>
        <w:t xml:space="preserve">  6.</w:t>
      </w:r>
      <w:r>
        <w:rPr>
          <w:rFonts w:hint="default" w:ascii="仿宋" w:hAnsi="仿宋" w:eastAsia="仿宋" w:cs="仿宋"/>
          <w:b/>
          <w:bCs/>
          <w:color w:val="000000"/>
          <w:sz w:val="22"/>
          <w:szCs w:val="22"/>
          <w:highlight w:val="none"/>
          <w:u w:val="none"/>
          <w:lang w:eastAsia="zh-CN" w:bidi="ar"/>
        </w:rPr>
        <w:t>技术履约验收内容：</w:t>
      </w:r>
      <w:r>
        <w:rPr>
          <w:rFonts w:hint="default" w:ascii="仿宋" w:hAnsi="仿宋" w:eastAsia="仿宋" w:cs="仿宋"/>
          <w:color w:val="000000"/>
          <w:sz w:val="22"/>
          <w:szCs w:val="22"/>
          <w:highlight w:val="none"/>
          <w:u w:val="none"/>
          <w:lang w:eastAsia="zh-CN" w:bidi="ar"/>
        </w:rPr>
        <w:t>采购人按照本项目技术要求进行验收。</w:t>
      </w:r>
    </w:p>
    <w:p w14:paraId="3F7B4318">
      <w:pPr>
        <w:pStyle w:val="11"/>
        <w:ind w:firstLine="442" w:firstLineChars="200"/>
        <w:jc w:val="left"/>
        <w:rPr>
          <w:rFonts w:hint="default" w:ascii="仿宋" w:hAnsi="仿宋" w:eastAsia="仿宋" w:cs="仿宋"/>
          <w:color w:val="000000"/>
          <w:sz w:val="22"/>
          <w:szCs w:val="22"/>
          <w:highlight w:val="none"/>
          <w:u w:val="none"/>
          <w:lang w:eastAsia="zh-CN" w:bidi="ar"/>
        </w:rPr>
      </w:pPr>
      <w:r>
        <w:rPr>
          <w:rFonts w:hint="default" w:ascii="仿宋" w:hAnsi="仿宋" w:eastAsia="仿宋" w:cs="仿宋"/>
          <w:b/>
          <w:bCs/>
          <w:color w:val="000000"/>
          <w:sz w:val="22"/>
          <w:szCs w:val="22"/>
          <w:highlight w:val="none"/>
          <w:u w:val="none"/>
          <w:lang w:eastAsia="zh-CN" w:bidi="ar"/>
        </w:rPr>
        <w:t>7</w:t>
      </w:r>
      <w:r>
        <w:rPr>
          <w:rFonts w:hint="eastAsia" w:ascii="仿宋" w:hAnsi="仿宋" w:eastAsia="仿宋" w:cs="仿宋"/>
          <w:b/>
          <w:bCs/>
          <w:color w:val="000000"/>
          <w:sz w:val="22"/>
          <w:szCs w:val="22"/>
          <w:highlight w:val="none"/>
          <w:u w:val="none"/>
          <w:lang w:val="en-US" w:eastAsia="zh-CN" w:bidi="ar"/>
        </w:rPr>
        <w:t>.</w:t>
      </w:r>
      <w:r>
        <w:rPr>
          <w:rFonts w:hint="default" w:ascii="仿宋" w:hAnsi="仿宋" w:eastAsia="仿宋" w:cs="仿宋"/>
          <w:b/>
          <w:bCs/>
          <w:color w:val="000000"/>
          <w:sz w:val="22"/>
          <w:szCs w:val="22"/>
          <w:highlight w:val="none"/>
          <w:u w:val="none"/>
          <w:lang w:eastAsia="zh-CN" w:bidi="ar"/>
        </w:rPr>
        <w:t>商务履约验收内容：</w:t>
      </w:r>
      <w:r>
        <w:rPr>
          <w:rFonts w:hint="default" w:ascii="仿宋" w:hAnsi="仿宋" w:eastAsia="仿宋" w:cs="仿宋"/>
          <w:color w:val="000000"/>
          <w:sz w:val="22"/>
          <w:szCs w:val="22"/>
          <w:highlight w:val="none"/>
          <w:u w:val="none"/>
          <w:lang w:eastAsia="zh-CN" w:bidi="ar"/>
        </w:rPr>
        <w:t>采购人按照本项目商务要求进行验收。</w:t>
      </w:r>
    </w:p>
    <w:p w14:paraId="3AED5BD2">
      <w:pPr>
        <w:ind w:firstLine="442" w:firstLineChars="200"/>
      </w:pPr>
      <w:r>
        <w:rPr>
          <w:rFonts w:hint="default" w:ascii="仿宋" w:hAnsi="仿宋" w:eastAsia="仿宋" w:cs="仿宋"/>
          <w:b/>
          <w:bCs/>
          <w:color w:val="000000"/>
          <w:sz w:val="22"/>
          <w:szCs w:val="22"/>
          <w:highlight w:val="none"/>
          <w:u w:val="none"/>
          <w:lang w:eastAsia="zh-CN" w:bidi="ar"/>
        </w:rPr>
        <w:t>8</w:t>
      </w:r>
      <w:r>
        <w:rPr>
          <w:rFonts w:hint="eastAsia" w:ascii="仿宋" w:hAnsi="仿宋" w:eastAsia="仿宋" w:cs="仿宋"/>
          <w:b/>
          <w:bCs/>
          <w:color w:val="000000"/>
          <w:sz w:val="22"/>
          <w:szCs w:val="22"/>
          <w:highlight w:val="none"/>
          <w:u w:val="none"/>
          <w:lang w:val="en-US" w:eastAsia="zh-CN" w:bidi="ar"/>
        </w:rPr>
        <w:t>.</w:t>
      </w:r>
      <w:r>
        <w:rPr>
          <w:rFonts w:hint="default" w:ascii="仿宋" w:hAnsi="仿宋" w:eastAsia="仿宋" w:cs="仿宋"/>
          <w:b/>
          <w:bCs/>
          <w:color w:val="000000"/>
          <w:sz w:val="22"/>
          <w:szCs w:val="22"/>
          <w:highlight w:val="none"/>
          <w:u w:val="none"/>
          <w:lang w:eastAsia="zh-CN" w:bidi="ar"/>
        </w:rPr>
        <w:t>履约验收标准：</w:t>
      </w:r>
      <w:r>
        <w:rPr>
          <w:rFonts w:hint="default" w:ascii="仿宋" w:hAnsi="仿宋" w:eastAsia="仿宋" w:cs="仿宋"/>
          <w:color w:val="000000"/>
          <w:sz w:val="22"/>
          <w:szCs w:val="22"/>
          <w:highlight w:val="none"/>
          <w:u w:val="none"/>
          <w:lang w:eastAsia="zh-CN" w:bidi="ar"/>
        </w:rPr>
        <w:t>采购人按照本项目合同要求进行验收。</w:t>
      </w:r>
    </w:p>
    <w:sectPr>
      <w:footerReference r:id="rId3" w:type="default"/>
      <w:pgSz w:w="11906" w:h="16838"/>
      <w:pgMar w:top="1134" w:right="1134"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7C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DBBE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9DBBE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E28D5"/>
    <w:rsid w:val="01A7647D"/>
    <w:rsid w:val="07E8502A"/>
    <w:rsid w:val="0A766B83"/>
    <w:rsid w:val="10F5107D"/>
    <w:rsid w:val="25CA383D"/>
    <w:rsid w:val="3B7E28D5"/>
    <w:rsid w:val="3E2919ED"/>
    <w:rsid w:val="3E6F38A3"/>
    <w:rsid w:val="4BCA386C"/>
    <w:rsid w:val="543C5B7E"/>
    <w:rsid w:val="58E80082"/>
    <w:rsid w:val="5B340A1B"/>
    <w:rsid w:val="5C1B076F"/>
    <w:rsid w:val="6340696D"/>
    <w:rsid w:val="68416959"/>
    <w:rsid w:val="69B14171"/>
    <w:rsid w:val="6E2C2368"/>
    <w:rsid w:val="7D9B4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 w:val="18"/>
      <w:szCs w:val="20"/>
    </w:rPr>
  </w:style>
  <w:style w:type="paragraph" w:styleId="3">
    <w:name w:val="Body Text"/>
    <w:basedOn w:val="1"/>
    <w:next w:val="4"/>
    <w:qFormat/>
    <w:uiPriority w:val="99"/>
    <w:pPr>
      <w:snapToGrid w:val="0"/>
      <w:spacing w:line="440" w:lineRule="exact"/>
    </w:pPr>
    <w:rPr>
      <w:rFonts w:ascii="Times New Roman" w:eastAsia="Times New Roman"/>
      <w:sz w:val="20"/>
    </w:rPr>
  </w:style>
  <w:style w:type="paragraph" w:styleId="4">
    <w:name w:val="Body Text First Indent"/>
    <w:basedOn w:val="3"/>
    <w:next w:val="5"/>
    <w:qFormat/>
    <w:uiPriority w:val="99"/>
    <w:pPr>
      <w:tabs>
        <w:tab w:val="left" w:pos="780"/>
      </w:tabs>
      <w:spacing w:after="120"/>
      <w:ind w:firstLine="420" w:firstLineChars="100"/>
    </w:pPr>
  </w:style>
  <w:style w:type="paragraph" w:customStyle="1" w:styleId="5">
    <w:name w:val="段落正文"/>
    <w:basedOn w:val="1"/>
    <w:autoRedefine/>
    <w:qFormat/>
    <w:uiPriority w:val="0"/>
    <w:pPr>
      <w:spacing w:beforeLines="50" w:line="360" w:lineRule="auto"/>
    </w:pPr>
    <w:rPr>
      <w:spacing w:val="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character" w:customStyle="1" w:styleId="12">
    <w:name w:val="font91"/>
    <w:basedOn w:val="10"/>
    <w:qFormat/>
    <w:uiPriority w:val="0"/>
    <w:rPr>
      <w:rFonts w:ascii="仿宋" w:hAnsi="仿宋" w:eastAsia="仿宋" w:cs="仿宋"/>
      <w:color w:val="000000"/>
      <w:sz w:val="24"/>
      <w:szCs w:val="24"/>
      <w:u w:val="none"/>
    </w:rPr>
  </w:style>
  <w:style w:type="character" w:customStyle="1" w:styleId="13">
    <w:name w:val="font31"/>
    <w:basedOn w:val="10"/>
    <w:qFormat/>
    <w:uiPriority w:val="0"/>
    <w:rPr>
      <w:rFonts w:hint="eastAsia" w:ascii="仿宋" w:hAnsi="仿宋" w:eastAsia="仿宋" w:cs="仿宋"/>
      <w:color w:val="000000"/>
      <w:sz w:val="24"/>
      <w:szCs w:val="24"/>
      <w:u w:val="none"/>
    </w:rPr>
  </w:style>
  <w:style w:type="character" w:customStyle="1" w:styleId="14">
    <w:name w:val="font61"/>
    <w:basedOn w:val="10"/>
    <w:qFormat/>
    <w:uiPriority w:val="0"/>
    <w:rPr>
      <w:rFonts w:hint="default" w:ascii="方正仿宋_GB18030" w:hAnsi="方正仿宋_GB18030" w:eastAsia="方正仿宋_GB18030" w:cs="方正仿宋_GB18030"/>
      <w:color w:val="000000"/>
      <w:sz w:val="22"/>
      <w:szCs w:val="22"/>
      <w:u w:val="none"/>
    </w:rPr>
  </w:style>
  <w:style w:type="character" w:customStyle="1" w:styleId="15">
    <w:name w:val="font121"/>
    <w:basedOn w:val="1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3825</Words>
  <Characters>3913</Characters>
  <Lines>0</Lines>
  <Paragraphs>0</Paragraphs>
  <TotalTime>1</TotalTime>
  <ScaleCrop>false</ScaleCrop>
  <LinksUpToDate>false</LinksUpToDate>
  <CharactersWithSpaces>3922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2025-01-17T08:24:00Z</dcterms:created>
  <dc:creator>LC</dc:creator>
  <cp:lastModifiedBy>郑yueJun</cp:lastModifiedBy>
  <dcterms:modified xsi:type="dcterms:W3CDTF">2025-03-17T09:17:14Z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26B3019FF92A474A91E9EC228AA6258F_13</vt:lpwstr>
  </property>
  <property fmtid="{D5CDD505-2E9C-101B-9397-08002B2CF9AE}" pid="4" name="KSOTemplateDocerSaveRecord">
    <vt:lpwstr>eyJoZGlkIjoiY2Q0ZjM1NTBkYzgwMDdjZDM4ZWQ1OGQyODU4YTVmNzAiLCJ1c2VySWQiOiI3MDA5OTI2NTMifQ==</vt:lpwstr>
  </property>
</Properties>
</file>