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37144">
      <w:pPr>
        <w:pStyle w:val="7"/>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3E132B5E">
      <w:pPr>
        <w:pStyle w:val="7"/>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5468B7E8">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3.1.标的情况</w:t>
      </w:r>
    </w:p>
    <w:tbl>
      <w:tblPr>
        <w:tblStyle w:val="4"/>
        <w:tblW w:w="839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911"/>
        <w:gridCol w:w="1234"/>
        <w:gridCol w:w="1009"/>
        <w:gridCol w:w="3055"/>
        <w:gridCol w:w="1186"/>
      </w:tblGrid>
      <w:tr w14:paraId="2AF12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766A41">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通用名★</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51663">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规格★</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2C030">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zh-CN" w:eastAsia="zh-CN" w:bidi="zh-CN"/>
              </w:rPr>
              <w:t>单位</w:t>
            </w:r>
            <w:r>
              <w:rPr>
                <w:rFonts w:hint="eastAsia" w:ascii="仿宋" w:hAnsi="仿宋" w:eastAsia="仿宋" w:cs="仿宋"/>
                <w:spacing w:val="-1"/>
                <w:sz w:val="20"/>
                <w:szCs w:val="20"/>
                <w:lang w:val="en-US" w:eastAsia="zh-CN" w:bidi="zh-CN"/>
              </w:rPr>
              <w:t>★</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19982">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最高限价★</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F0BC1">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z w:val="20"/>
                <w:szCs w:val="20"/>
                <w:lang w:val="en-US" w:eastAsia="zh-CN" w:bidi="zh-CN"/>
              </w:rPr>
              <w:t>价格权重</w:t>
            </w:r>
          </w:p>
        </w:tc>
      </w:tr>
      <w:tr w14:paraId="4BFA7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A5F5AF">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50%柠檬酸消毒液</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69515">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5L</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D9C4">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桶</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508DF">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106元/桶</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CE480">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i w:val="0"/>
                <w:iCs w:val="0"/>
                <w:color w:val="000000"/>
                <w:kern w:val="0"/>
                <w:sz w:val="20"/>
                <w:szCs w:val="20"/>
                <w:u w:val="none"/>
                <w:lang w:val="en-US" w:eastAsia="zh-CN" w:bidi="ar"/>
              </w:rPr>
              <w:t>32.48%</w:t>
            </w:r>
          </w:p>
        </w:tc>
      </w:tr>
      <w:tr w14:paraId="2791D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0A99C8">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2%戊二醛消毒液</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03F1E">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5L</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42BC3">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桶</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7C12">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27元/桶</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8987E">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i w:val="0"/>
                <w:iCs w:val="0"/>
                <w:color w:val="000000"/>
                <w:kern w:val="0"/>
                <w:sz w:val="20"/>
                <w:szCs w:val="20"/>
                <w:u w:val="none"/>
                <w:lang w:val="en-US" w:eastAsia="zh-CN" w:bidi="ar"/>
              </w:rPr>
              <w:t>0.46%</w:t>
            </w:r>
          </w:p>
        </w:tc>
      </w:tr>
      <w:tr w14:paraId="67925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69DF3B">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邻苯二甲醛消毒液</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3AE12">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5L</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C502F">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桶</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ECED6">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131元/桶</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A080F">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i w:val="0"/>
                <w:iCs w:val="0"/>
                <w:color w:val="000000"/>
                <w:kern w:val="0"/>
                <w:sz w:val="20"/>
                <w:szCs w:val="20"/>
                <w:u w:val="none"/>
                <w:lang w:val="en-US" w:eastAsia="zh-CN" w:bidi="ar"/>
              </w:rPr>
              <w:t>3.57%</w:t>
            </w:r>
          </w:p>
        </w:tc>
      </w:tr>
      <w:tr w14:paraId="31706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F8EEC9">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84消毒液</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37443">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500ml</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EA76A">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瓶</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85CB2">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2.1瓶/瓶</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8F00D">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i w:val="0"/>
                <w:iCs w:val="0"/>
                <w:color w:val="000000"/>
                <w:kern w:val="0"/>
                <w:sz w:val="20"/>
                <w:szCs w:val="20"/>
                <w:u w:val="none"/>
                <w:lang w:val="en-US" w:eastAsia="zh-CN" w:bidi="ar"/>
              </w:rPr>
              <w:t>2.29%</w:t>
            </w:r>
          </w:p>
        </w:tc>
      </w:tr>
      <w:tr w14:paraId="1FF86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89013C">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过氧乙酸消毒液</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F9BE4">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5L</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31B3B">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桶</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69C56">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199.5元/桶</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6CE69">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i w:val="0"/>
                <w:iCs w:val="0"/>
                <w:color w:val="000000"/>
                <w:kern w:val="0"/>
                <w:sz w:val="20"/>
                <w:szCs w:val="20"/>
                <w:u w:val="none"/>
                <w:lang w:val="en-US" w:eastAsia="zh-CN" w:bidi="ar"/>
              </w:rPr>
              <w:t>61.13%</w:t>
            </w:r>
          </w:p>
        </w:tc>
      </w:tr>
      <w:tr w14:paraId="13E7B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BCC1A3">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过氧乙酸消毒液[A+B]</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0D247">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A+B/500ml</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C8273">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瓶</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122EA">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13.5元/瓶</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30FCD">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i w:val="0"/>
                <w:iCs w:val="0"/>
                <w:color w:val="000000"/>
                <w:kern w:val="0"/>
                <w:sz w:val="20"/>
                <w:szCs w:val="20"/>
                <w:u w:val="none"/>
                <w:lang w:val="en-US" w:eastAsia="zh-CN" w:bidi="ar"/>
              </w:rPr>
              <w:t>0.07%</w:t>
            </w:r>
          </w:p>
        </w:tc>
      </w:tr>
    </w:tbl>
    <w:p w14:paraId="4B16801B">
      <w:pPr>
        <w:pStyle w:val="7"/>
        <w:ind w:firstLine="480"/>
        <w:jc w:val="left"/>
        <w:rPr>
          <w:rFonts w:hint="eastAsia" w:ascii="仿宋" w:hAnsi="仿宋" w:eastAsia="仿宋" w:cs="仿宋"/>
          <w:highlight w:val="none"/>
        </w:rPr>
      </w:pPr>
      <w:r>
        <w:rPr>
          <w:rFonts w:hint="eastAsia" w:ascii="仿宋" w:hAnsi="仿宋" w:eastAsia="仿宋" w:cs="仿宋"/>
          <w:highlight w:val="none"/>
        </w:rPr>
        <w:t>★注：</w:t>
      </w:r>
      <w:r>
        <w:rPr>
          <w:rFonts w:hint="eastAsia" w:ascii="仿宋" w:hAnsi="仿宋" w:eastAsia="仿宋" w:cs="仿宋"/>
          <w:highlight w:val="none"/>
          <w:lang w:val="en-US" w:eastAsia="zh-CN"/>
        </w:rPr>
        <w:t>1.</w:t>
      </w:r>
      <w:r>
        <w:rPr>
          <w:rFonts w:hint="eastAsia" w:ascii="仿宋" w:hAnsi="仿宋" w:eastAsia="仿宋" w:cs="仿宋"/>
          <w:highlight w:val="none"/>
          <w:lang w:eastAsia="zh-CN"/>
        </w:rPr>
        <w:t>竞选人</w:t>
      </w:r>
      <w:r>
        <w:rPr>
          <w:rFonts w:hint="eastAsia" w:ascii="仿宋" w:hAnsi="仿宋" w:eastAsia="仿宋" w:cs="仿宋"/>
          <w:highlight w:val="none"/>
        </w:rPr>
        <w:t>响应产品应当明确品牌和规格型号并指向唯一产品，不能指向唯一产品的，应通过报价表唯一产品说明栏补充说明。</w:t>
      </w:r>
    </w:p>
    <w:p w14:paraId="3A183953">
      <w:pPr>
        <w:pStyle w:val="7"/>
        <w:ind w:firstLine="480"/>
        <w:jc w:val="left"/>
        <w:rPr>
          <w:rFonts w:hint="default" w:ascii="仿宋" w:hAnsi="仿宋" w:eastAsia="仿宋" w:cs="仿宋"/>
          <w:highlight w:val="none"/>
          <w:lang w:val="en-US" w:eastAsia="zh-CN"/>
        </w:rPr>
      </w:pPr>
      <w:r>
        <w:rPr>
          <w:rFonts w:hint="eastAsia" w:ascii="仿宋" w:hAnsi="仿宋" w:eastAsia="仿宋" w:cs="仿宋"/>
          <w:highlight w:val="none"/>
          <w:lang w:val="en-US" w:eastAsia="zh-CN"/>
        </w:rPr>
        <w:t>2.</w:t>
      </w:r>
      <w:r>
        <w:rPr>
          <w:rFonts w:hint="eastAsia" w:ascii="仿宋" w:hAnsi="仿宋" w:eastAsia="仿宋" w:cs="仿宋"/>
          <w:sz w:val="22"/>
          <w:szCs w:val="22"/>
          <w:highlight w:val="none"/>
          <w:lang w:val="en-US" w:eastAsia="zh-CN"/>
        </w:rPr>
        <w:t>本项目货物均为按需采购，据实结算。</w:t>
      </w:r>
    </w:p>
    <w:p w14:paraId="6B7B565E">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★3.2.技术要求</w:t>
      </w:r>
    </w:p>
    <w:tbl>
      <w:tblPr>
        <w:tblStyle w:val="4"/>
        <w:tblW w:w="0" w:type="auto"/>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168"/>
        <w:gridCol w:w="7188"/>
      </w:tblGrid>
      <w:tr w14:paraId="0AC83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75" w:hRule="atLeast"/>
        </w:trPr>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8E052">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通用名</w:t>
            </w:r>
          </w:p>
        </w:tc>
        <w:tc>
          <w:tcPr>
            <w:tcW w:w="7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22BA5">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zh-CN" w:eastAsia="zh-CN" w:bidi="zh-CN"/>
              </w:rPr>
              <w:t>参数</w:t>
            </w:r>
          </w:p>
        </w:tc>
      </w:tr>
      <w:tr w14:paraId="4E200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95" w:hRule="atLeast"/>
        </w:trPr>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96502">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50%柠檬酸消毒液</w:t>
            </w:r>
          </w:p>
        </w:tc>
        <w:tc>
          <w:tcPr>
            <w:tcW w:w="7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D7D88">
            <w:pPr>
              <w:keepNext w:val="0"/>
              <w:keepLines w:val="0"/>
              <w:pageBreakBefore w:val="0"/>
              <w:widowControl/>
              <w:suppressLineNumbers w:val="0"/>
              <w:kinsoku/>
              <w:wordWrap w:val="0"/>
              <w:overflowPunct/>
              <w:topLinePunct/>
              <w:autoSpaceDE/>
              <w:autoSpaceDN/>
              <w:bidi w:val="0"/>
              <w:adjustRightInd/>
              <w:snapToGrid/>
              <w:jc w:val="left"/>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符合透析机使用说明书的要求（使用50%柠檬酸消毒液），必须经国家药品监督管理局批准的消毒液或具有所在地省级卫生健康行政部门发放的卫生许可证或备案的消毒液商品。</w:t>
            </w:r>
          </w:p>
        </w:tc>
      </w:tr>
      <w:tr w14:paraId="2ADE7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0" w:hRule="atLeast"/>
        </w:trPr>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20D1B">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2%戊二醛消毒液</w:t>
            </w:r>
          </w:p>
        </w:tc>
        <w:tc>
          <w:tcPr>
            <w:tcW w:w="7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9D89E">
            <w:pPr>
              <w:keepNext w:val="0"/>
              <w:keepLines w:val="0"/>
              <w:pageBreakBefore w:val="0"/>
              <w:widowControl/>
              <w:suppressLineNumbers w:val="0"/>
              <w:kinsoku/>
              <w:wordWrap w:val="0"/>
              <w:overflowPunct/>
              <w:topLinePunct/>
              <w:autoSpaceDE/>
              <w:autoSpaceDN/>
              <w:bidi w:val="0"/>
              <w:adjustRightInd/>
              <w:snapToGrid/>
              <w:jc w:val="left"/>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戊二醛含量范围为2.0%~2.5%，符合《戊二醛消毒剂卫生要求（GB/T26372-2020）》的要求。</w:t>
            </w:r>
          </w:p>
        </w:tc>
      </w:tr>
      <w:tr w14:paraId="2E2F4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381B2">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邻苯二甲醛消毒液</w:t>
            </w:r>
          </w:p>
        </w:tc>
        <w:tc>
          <w:tcPr>
            <w:tcW w:w="7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11EE6">
            <w:pPr>
              <w:keepNext w:val="0"/>
              <w:keepLines w:val="0"/>
              <w:pageBreakBefore w:val="0"/>
              <w:widowControl/>
              <w:suppressLineNumbers w:val="0"/>
              <w:kinsoku/>
              <w:wordWrap w:val="0"/>
              <w:overflowPunct/>
              <w:topLinePunct/>
              <w:autoSpaceDE/>
              <w:autoSpaceDN/>
              <w:bidi w:val="0"/>
              <w:adjustRightInd/>
              <w:snapToGrid/>
              <w:jc w:val="left"/>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邻苯二甲醛浓度：0.5%-0.6%，符合《软式内镜清洗消毒技术规范（WS 507-2016 ）》的要求。</w:t>
            </w:r>
          </w:p>
        </w:tc>
      </w:tr>
      <w:tr w14:paraId="5511F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trPr>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59E9F">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84消毒液</w:t>
            </w:r>
          </w:p>
        </w:tc>
        <w:tc>
          <w:tcPr>
            <w:tcW w:w="7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CFE5D">
            <w:pPr>
              <w:keepNext w:val="0"/>
              <w:keepLines w:val="0"/>
              <w:pageBreakBefore w:val="0"/>
              <w:widowControl/>
              <w:suppressLineNumbers w:val="0"/>
              <w:kinsoku/>
              <w:wordWrap w:val="0"/>
              <w:overflowPunct/>
              <w:topLinePunct/>
              <w:autoSpaceDE/>
              <w:autoSpaceDN/>
              <w:bidi w:val="0"/>
              <w:adjustRightInd/>
              <w:snapToGrid/>
              <w:jc w:val="left"/>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含氯消毒剂的有效成分含量应符合产品质量标准，浓度波动范围为标示中值±10%。pH值波动范围为标示中值±1。符合《含氯消毒剂卫生要求（GB/T 36758-2018）》的要求。</w:t>
            </w:r>
          </w:p>
        </w:tc>
      </w:tr>
      <w:tr w14:paraId="4EC5C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4D6CA">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过氧乙酸消毒液</w:t>
            </w:r>
          </w:p>
        </w:tc>
        <w:tc>
          <w:tcPr>
            <w:tcW w:w="7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CF90B8">
            <w:pPr>
              <w:keepNext w:val="0"/>
              <w:keepLines w:val="0"/>
              <w:pageBreakBefore w:val="0"/>
              <w:widowControl/>
              <w:suppressLineNumbers w:val="0"/>
              <w:kinsoku/>
              <w:wordWrap w:val="0"/>
              <w:overflowPunct/>
              <w:topLinePunct/>
              <w:autoSpaceDE/>
              <w:autoSpaceDN/>
              <w:bidi w:val="0"/>
              <w:adjustRightInd/>
              <w:snapToGrid/>
              <w:jc w:val="left"/>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过氧乙酸浓度：0.2%-0.35%（体积分数），符合《过氧化物类消毒剂卫生要求（GB/T26371-2020）》《软式内镜清洗消毒技术规范（WS 507-2016 ）》的要求。</w:t>
            </w:r>
          </w:p>
        </w:tc>
      </w:tr>
      <w:tr w14:paraId="743AC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E2CFF">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pacing w:val="-1"/>
                <w:sz w:val="20"/>
                <w:szCs w:val="20"/>
                <w:lang w:val="en-US" w:eastAsia="zh-CN" w:bidi="zh-CN"/>
              </w:rPr>
            </w:pPr>
            <w:r>
              <w:rPr>
                <w:rFonts w:hint="eastAsia" w:ascii="仿宋" w:hAnsi="仿宋" w:eastAsia="仿宋" w:cs="仿宋"/>
                <w:spacing w:val="-1"/>
                <w:sz w:val="20"/>
                <w:szCs w:val="20"/>
                <w:lang w:val="en-US" w:eastAsia="zh-CN" w:bidi="zh-CN"/>
              </w:rPr>
              <w:t>过氧乙酸消毒液[A+B]</w:t>
            </w:r>
          </w:p>
        </w:tc>
        <w:tc>
          <w:tcPr>
            <w:tcW w:w="7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134E5">
            <w:pPr>
              <w:keepNext w:val="0"/>
              <w:keepLines w:val="0"/>
              <w:pageBreakBefore w:val="0"/>
              <w:widowControl/>
              <w:suppressLineNumbers w:val="0"/>
              <w:kinsoku/>
              <w:wordWrap w:val="0"/>
              <w:overflowPunct/>
              <w:topLinePunct/>
              <w:autoSpaceDE/>
              <w:autoSpaceDN/>
              <w:bidi w:val="0"/>
              <w:adjustRightInd/>
              <w:snapToGrid/>
              <w:jc w:val="left"/>
              <w:textAlignment w:val="auto"/>
              <w:rPr>
                <w:rFonts w:hint="eastAsia" w:ascii="仿宋" w:hAnsi="仿宋" w:eastAsia="仿宋" w:cs="仿宋"/>
                <w:spacing w:val="-1"/>
                <w:sz w:val="20"/>
                <w:szCs w:val="20"/>
                <w:lang w:val="en-US" w:eastAsia="zh-CN" w:bidi="zh-CN"/>
              </w:rPr>
            </w:pPr>
          </w:p>
        </w:tc>
      </w:tr>
    </w:tbl>
    <w:p w14:paraId="04F6A5C5">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3.3.商务要求</w:t>
      </w:r>
    </w:p>
    <w:p w14:paraId="5C4313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1.交货期及地点</w:t>
      </w:r>
    </w:p>
    <w:p w14:paraId="19CCC9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（1）交货期：每次配送时间必须严格按照采购人配送通知执行，中标人应于收到通知后2小时内响应。急用产品的配送时间不应超过4小时，一般产品原则上的配送时间不应超过2个工作日。</w:t>
      </w:r>
    </w:p>
    <w:p w14:paraId="568365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（2）交货地点：内江市第一人民医院指定地点。</w:t>
      </w:r>
    </w:p>
    <w:p w14:paraId="179C69B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2.付款方法和条件</w:t>
      </w:r>
    </w:p>
    <w:p w14:paraId="0F263B2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（1）结算方式：货款按实结算且由双方协商决定。</w:t>
      </w:r>
    </w:p>
    <w:p w14:paraId="0AE01FA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（2）成交价格包含成本、运输、包装、培训、配送、伴随服务、税费及其他附加费用。</w:t>
      </w:r>
    </w:p>
    <w:p w14:paraId="63E555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3.产品质量保证</w:t>
      </w:r>
    </w:p>
    <w:p w14:paraId="00F4ECD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（1）中标人须提供原厂生产的未曾使用过的、全新的合格的货品（含配套配件等），表面无划伤、无破损痕迹，且权属清楚，不得侵害他人的合法权利。</w:t>
      </w:r>
    </w:p>
    <w:p w14:paraId="33C0239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0267956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（3）中标人提供货品的设计技术专利、外形专利等均应符合我国有关法律法规及行业标准，凡因以上问题与第三方发生的任何纠纷，由中标人承担全部责任，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sz w:val="24"/>
          <w:szCs w:val="24"/>
          <w:highlight w:val="none"/>
          <w:lang w:val="en-US" w:eastAsia="zh-Hans"/>
        </w:rPr>
        <w:t>中标人还应</w:t>
      </w:r>
      <w:r>
        <w:rPr>
          <w:rFonts w:hint="eastAsia" w:ascii="仿宋" w:hAnsi="仿宋" w:eastAsia="仿宋" w:cs="仿宋"/>
          <w:color w:val="000000"/>
          <w:sz w:val="24"/>
          <w:szCs w:val="24"/>
          <w:highlight w:val="none"/>
          <w:lang w:val="en-US" w:eastAsia="zh-CN"/>
        </w:rPr>
        <w:t>负责赔偿采购人由此而遭受的全部损失。</w:t>
      </w:r>
    </w:p>
    <w:p w14:paraId="26A171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（4）中标人保证其提供货品的安全可靠性。在正常使用下不应对使用者造成任何人身伤害，如因产品质量或标示不明确而对使用者造成损失的，由中标人承担相应责任。</w:t>
      </w:r>
    </w:p>
    <w:p w14:paraId="1F172B1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5）中标人应保证所供产品原产地真实，产品是全新的、未使用过的，质量符合国家标准（在无国家标准时，符合行业标准），不得以假充真，以次充好，确保临床医疗安全。如出现质量问题，中标人负责按照采购人要求办理退货并承担因产品质量导致的经济和法律责任。送货时，需向采购人提供以下资料：产品送货单、产品合格证明文件（检验报告单）、进口产品需出具中文标签、进口产品需提供中华人民共和国海关进口货物报关单。</w:t>
      </w:r>
    </w:p>
    <w:p w14:paraId="085E3C8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（6）中标人保证所供产品有效期不低于1年，自通过最终验收之日起，确保采购人在使用产品的过程中安全、有效。</w:t>
      </w:r>
    </w:p>
    <w:p w14:paraId="75365A1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4.验收</w:t>
      </w:r>
    </w:p>
    <w:p w14:paraId="7110B69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5F0F7CD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39324D1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5810FFE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（4）其他未尽事宜严格按照《财政部关于进一步加强政府采购需求和履约验收管理的指导意见》（财库〔2016〕205号）的要求进行。</w:t>
      </w:r>
    </w:p>
    <w:p w14:paraId="09B914B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5.售后服务</w:t>
      </w:r>
    </w:p>
    <w:p w14:paraId="16F60E6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要求中标人必须严格按照招标文件要求和投标文件中的承诺提供配送服务。如果配送的医用产品规格、包装等信息与中标产品的规格、包装等信息不一致并不同意更换的，或配送的医用产品和中标产品不一致的，采购人有权终止合同。</w:t>
      </w:r>
    </w:p>
    <w:p w14:paraId="5842E4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（2）要求中标人指派专人负责与采购人联系售后服务事宜；在投标文件中列明售后联系人及联系电话。</w:t>
      </w:r>
    </w:p>
    <w:p w14:paraId="5A6B01D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（3）产品临近失效期，采购人提前三个月向中标人提出更换，中标人须在产品失效前一个月更换完毕，不得以任何理由进行推诿。</w:t>
      </w:r>
    </w:p>
    <w:p w14:paraId="5C3EFCF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（4）中标人必须随货提供其具备有关合法有效的手续（包括但不限于）：</w:t>
      </w:r>
    </w:p>
    <w:p w14:paraId="19E08FF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a.产品在证件所批的生产（经营）许可范围内;</w:t>
      </w:r>
    </w:p>
    <w:p w14:paraId="12240D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b.各级授权书的内容齐全，包括授权销售产品范围、销售地域范围及有效时间、法人签名等;</w:t>
      </w:r>
    </w:p>
    <w:p w14:paraId="31A12F1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c.《消毒产品生产企业卫生许可证》;</w:t>
      </w:r>
    </w:p>
    <w:p w14:paraId="2380875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d.新消毒产品（生产、进口利用新材料、新工艺技术和新杀菌原理生产消毒剂和消毒器械）应提供卫生许可批件;</w:t>
      </w:r>
    </w:p>
    <w:p w14:paraId="70367F3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e.卫生安全评价报告，评价报告内容包括产品的基本情况、产品标签（铭牌）、说明书、检验报告结论、企业标准或质量标准、国产产品生产企业卫生许可资质、进口产品生产国（地区）允许生产销售的批文情况。其中，消毒剂、生物指示物、化学指示物、带有灭菌标识的灭菌物品包装物、抗（抑）菌制剂还包括产品配方;</w:t>
      </w:r>
    </w:p>
    <w:p w14:paraId="31C64CC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f.消毒产品标签和说明书符合《消毒产品标签说明书通用要求》(GB 38598-2020)的规定;</w:t>
      </w:r>
    </w:p>
    <w:p w14:paraId="3164AD7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g.每配送一个批次的消毒产品需提供该批次的质检报告，且质检报告的批号应与配送产品一致。</w:t>
      </w:r>
    </w:p>
    <w:p w14:paraId="4BFB0AD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 xml:space="preserve">6.包装和运输 </w:t>
      </w:r>
    </w:p>
    <w:p w14:paraId="45435AB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 xml:space="preserve">（1）成交投标人须严格按照《商品包装政府采购需求标准(试行)》、《快递包装政府采购需 求标准(试行)》(财办库〔2020〕123 号)的要求进行产品及相关快递服务的包装。 </w:t>
      </w:r>
    </w:p>
    <w:p w14:paraId="704539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7922FC6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sz w:val="24"/>
          <w:szCs w:val="24"/>
          <w:highlight w:val="none"/>
          <w:lang w:val="en-US" w:eastAsia="zh-CN"/>
        </w:rPr>
        <w:t>（3）本次采购的标的物需要运输，投标人在合同约定的时间内将标的物运输至合同约定地点</w:t>
      </w:r>
      <w:r>
        <w:rPr>
          <w:rFonts w:hint="eastAsia" w:ascii="仿宋" w:hAnsi="仿宋" w:eastAsia="仿宋" w:cs="仿宋"/>
          <w:color w:val="000000"/>
          <w:kern w:val="0"/>
          <w:sz w:val="24"/>
          <w:szCs w:val="24"/>
          <w:highlight w:val="none"/>
          <w:u w:val="none"/>
          <w:lang w:val="en-US" w:eastAsia="zh-CN" w:bidi="ar"/>
        </w:rPr>
        <w:t>。</w:t>
      </w:r>
    </w:p>
    <w:p w14:paraId="15C43C82">
      <w:pPr>
        <w:pStyle w:val="7"/>
        <w:keepNext w:val="0"/>
        <w:keepLines w:val="0"/>
        <w:pageBreakBefore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3.4.合同管理安排</w:t>
      </w:r>
    </w:p>
    <w:p w14:paraId="699595A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1.是否为据实结算：☑是□否</w:t>
      </w:r>
    </w:p>
    <w:p w14:paraId="719EE61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2.合同履行期限：1年</w:t>
      </w:r>
    </w:p>
    <w:p w14:paraId="61032FE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3.合同支付约定：双方协商确定</w:t>
      </w:r>
    </w:p>
    <w:p w14:paraId="11613E8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4.违约责任与解决争议的方法：</w:t>
      </w:r>
    </w:p>
    <w:p w14:paraId="3331CBE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一、违约责任</w:t>
      </w:r>
    </w:p>
    <w:p w14:paraId="022A8A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1、中标人供应的消毒产品、质量不符合合同规定的，应向采购人支付该次货款总价百分之五的违约金，并须在合同规定的交货时间内更换合格的消毒产品给采购人，否则，视作中标人不能交付消毒产品而违约，按本条本款下述第“2”项规定由中标人偿付违约赔偿金给采购人。</w:t>
      </w:r>
    </w:p>
    <w:p w14:paraId="1F960ED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2、中标人不能按合同约定及时、足量供应消毒产品而违约的，除应尽快按合同交付消毒产品外，还应向采购人偿付逾期交货部分货款总额的万分之五／天的违约金；逾期交货超过七天，采购人有权单方面解除本合同，中标人则应按合同总价的百分之十的款额向采购人偿付赔偿金。若采购人单方面解除合同，则自解除通知送达中标人时，本合同解除。</w:t>
      </w:r>
    </w:p>
    <w:p w14:paraId="25056B7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3、中标人承诺提供的全部消毒产品不存在任何知识产权争议或其他纠纷，如因此造成第三方向采购人主张权利等纠纷，均与采购人无关，给采购人造成损失的，由中标人自行承担责任并赔偿由此产生的所有费用。</w:t>
      </w:r>
    </w:p>
    <w:p w14:paraId="2EE9413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4、中标人供应的消毒产品质量不符合要求，造成采购人被卫生行政主管部门处罚或造成采购人与患者（或第三方）之间产生纠纷等情形，或造成采购人损失的，由中标人承担采购人的全部损失。</w:t>
      </w:r>
    </w:p>
    <w:p w14:paraId="0B3569E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（三）不可抗力</w:t>
      </w:r>
    </w:p>
    <w:p w14:paraId="1F2D316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1、本条所述的“不可抗力”是指受影响方无法控制、不可预见的事件，包括战争、严重火灾、洪水、台风、地震及其他双方认可的事件，不包括故意违约或疏忽。</w:t>
      </w:r>
    </w:p>
    <w:p w14:paraId="1B5A0DD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2、任何一方因不可抗力事件导致合同迟延履行或者不能履行的，不承担违约责任。</w:t>
      </w:r>
    </w:p>
    <w:p w14:paraId="6CAF967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3、在不可抗力事件发生后，遭遇不可抗力的一方应尽快以书面形式将不可抗力的情况和原因通知对方，除对方同意外，在不可抗力情形消除后应继续履行合同义务。</w:t>
      </w:r>
    </w:p>
    <w:p w14:paraId="349AE5E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二、解决争议的方法</w:t>
      </w:r>
    </w:p>
    <w:p w14:paraId="4BC956A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1．因消毒产品质量问题发生争议，由卫生行政管理部门或其指定的质量鉴定机构进行质量鉴定。消毒产品符合标准的，鉴定费由采购人承担；消毒产不符合质量标准的，鉴定费由中标人承担。</w:t>
      </w:r>
    </w:p>
    <w:p w14:paraId="4838BB3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2．合同履行期间，若双方发生争议，可协商或由有关部门调解解决，协商或调解不成的，任何一方均可向采购人住所地人民法院提起诉讼解决。</w:t>
      </w:r>
    </w:p>
    <w:p w14:paraId="7F9EF249">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bCs/>
          <w:color w:val="auto"/>
          <w:sz w:val="28"/>
          <w:szCs w:val="28"/>
          <w:highlight w:val="none"/>
          <w:shd w:val="clear" w:color="auto" w:fill="auto"/>
          <w:lang w:val="en-US" w:eastAsia="zh-CN"/>
        </w:rPr>
      </w:pPr>
      <w:r>
        <w:rPr>
          <w:rFonts w:hint="eastAsia" w:ascii="仿宋" w:hAnsi="仿宋" w:eastAsia="仿宋" w:cs="仿宋"/>
          <w:b/>
          <w:bCs/>
          <w:color w:val="auto"/>
          <w:sz w:val="28"/>
          <w:szCs w:val="28"/>
          <w:highlight w:val="none"/>
          <w:shd w:val="clear" w:color="auto" w:fill="auto"/>
          <w:lang w:val="en-US" w:eastAsia="zh-CN"/>
        </w:rPr>
        <w:t>3.5.</w:t>
      </w:r>
      <w:r>
        <w:rPr>
          <w:rFonts w:hint="eastAsia" w:ascii="仿宋" w:hAnsi="仿宋" w:eastAsia="仿宋" w:cs="仿宋"/>
          <w:b/>
          <w:bCs/>
          <w:color w:val="auto"/>
          <w:kern w:val="2"/>
          <w:sz w:val="28"/>
          <w:szCs w:val="28"/>
          <w:highlight w:val="none"/>
          <w:shd w:val="clear" w:color="auto" w:fill="auto"/>
          <w:lang w:val="en-US" w:eastAsia="zh-CN" w:bidi="ar-SA"/>
        </w:rPr>
        <w:t>履约验收方案</w:t>
      </w:r>
    </w:p>
    <w:p w14:paraId="0306273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1.履约验收程序：合同期限内，采购人下达采购计划，中标人按照采购计划分批次送货，采购人对送达的产品进行验收，采购人完成签字验收入库后后即视为验收合格。</w:t>
      </w:r>
    </w:p>
    <w:p w14:paraId="769A20B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2.履约验收时间：中标人按照采购人的要求送达货物后，采购人组织验收并入库。</w:t>
      </w:r>
    </w:p>
    <w:p w14:paraId="543AA01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3.技术履约验收内容：</w:t>
      </w:r>
      <w:r>
        <w:rPr>
          <w:rFonts w:hint="default" w:ascii="仿宋" w:hAnsi="仿宋" w:eastAsia="仿宋" w:cs="仿宋"/>
          <w:color w:val="auto"/>
          <w:sz w:val="24"/>
          <w:highlight w:val="none"/>
          <w:u w:val="none"/>
          <w:shd w:val="clear" w:color="auto" w:fill="auto"/>
          <w:lang w:val="en-US" w:eastAsia="zh-CN"/>
        </w:rPr>
        <w:t>采购人按照本项目技术要求进行验收</w:t>
      </w:r>
      <w:r>
        <w:rPr>
          <w:rFonts w:hint="eastAsia" w:ascii="仿宋" w:hAnsi="仿宋" w:eastAsia="仿宋" w:cs="仿宋"/>
          <w:color w:val="auto"/>
          <w:sz w:val="24"/>
          <w:highlight w:val="none"/>
          <w:u w:val="none"/>
          <w:shd w:val="clear" w:color="auto" w:fill="auto"/>
          <w:lang w:val="en-US" w:eastAsia="zh-CN"/>
        </w:rPr>
        <w:t>。</w:t>
      </w:r>
    </w:p>
    <w:p w14:paraId="025354E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4.商务履约验收内容：采购人按照本项目商务要求进行验收。</w:t>
      </w:r>
    </w:p>
    <w:p w14:paraId="4B26F91A">
      <w:pPr>
        <w:ind w:firstLine="480" w:firstLineChars="200"/>
      </w:pPr>
      <w:r>
        <w:rPr>
          <w:rFonts w:hint="eastAsia" w:ascii="仿宋" w:hAnsi="仿宋" w:eastAsia="仿宋" w:cs="仿宋"/>
          <w:color w:val="auto"/>
          <w:sz w:val="24"/>
          <w:highlight w:val="none"/>
          <w:u w:val="none"/>
          <w:shd w:val="clear" w:color="auto" w:fill="auto"/>
          <w:lang w:val="en-US" w:eastAsia="zh-CN"/>
        </w:rPr>
        <w:t>5.履约收标准：采购人按照本项目合同要求进行验收</w:t>
      </w:r>
      <w:bookmarkStart w:id="1" w:name="_GoBack"/>
      <w:bookmarkEnd w:id="1"/>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8864C72"/>
    <w:rsid w:val="1ACE595C"/>
    <w:rsid w:val="388A64C7"/>
    <w:rsid w:val="67BA4749"/>
    <w:rsid w:val="7D760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3877</Words>
  <Characters>4217</Characters>
  <Lines>0</Lines>
  <Paragraphs>0</Paragraphs>
  <TotalTime>0</TotalTime>
  <ScaleCrop>false</ScaleCrop>
  <LinksUpToDate>false</LinksUpToDate>
  <CharactersWithSpaces>4223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超超杨</cp:lastModifiedBy>
  <dcterms:modified xsi:type="dcterms:W3CDTF">2025-03-26T08:21:16Z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eyJoZGlkIjoiYzI4N2ZiMDIxNTgzYTE0ZGY4Y2VmOTFiZDBiZGUxMjUiLCJ1c2VySWQiOiIyOTgyNDc5NTEifQ==</vt:lpwstr>
  </property>
  <property fmtid="{D5CDD505-2E9C-101B-9397-08002B2CF9AE}" pid="4" name="ICV">
    <vt:lpwstr>C5B7C8CBB9774CFEB3B6A5951A74B4A9_12</vt:lpwstr>
  </property>
</Properties>
</file>