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63BE35">
      <w:pPr>
        <w:jc w:val="center"/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  <w:t>采购需求</w:t>
      </w:r>
    </w:p>
    <w:p w14:paraId="10DE65F6">
      <w:pPr>
        <w:pStyle w:val="14"/>
        <w:spacing w:line="360" w:lineRule="auto"/>
        <w:ind w:firstLine="480"/>
        <w:jc w:val="left"/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24"/>
          <w:szCs w:val="24"/>
        </w:rPr>
        <w:t>（注：本章的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技术、服务及其他要求中，带“★”的要求为实质性要求。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eastAsia="zh-CN"/>
        </w:rPr>
        <w:t>采购人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、代理机构应当根据项目实际要求合理设定，并在第五章符合性审查中明确响应要求。）</w:t>
      </w:r>
    </w:p>
    <w:p w14:paraId="2A44C350">
      <w:pPr>
        <w:pStyle w:val="14"/>
        <w:jc w:val="left"/>
        <w:outlineLvl w:val="9"/>
        <w:rPr>
          <w:rFonts w:hint="eastAsia" w:ascii="仿宋" w:hAnsi="仿宋" w:eastAsia="仿宋" w:cs="仿宋"/>
          <w:b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2"/>
          <w:szCs w:val="22"/>
          <w:highlight w:val="none"/>
          <w:shd w:val="clear" w:color="auto" w:fill="auto"/>
          <w:lang w:val="en-US" w:eastAsia="zh-CN"/>
        </w:rPr>
        <w:t>★</w:t>
      </w: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3.1.</w:t>
      </w:r>
      <w:r>
        <w:rPr>
          <w:rFonts w:hint="eastAsia" w:ascii="仿宋" w:hAnsi="仿宋" w:eastAsia="仿宋" w:cs="仿宋"/>
          <w:b/>
          <w:sz w:val="28"/>
          <w:szCs w:val="28"/>
          <w:highlight w:val="none"/>
          <w:lang w:val="en-US" w:eastAsia="zh-CN"/>
        </w:rPr>
        <w:t>标的情况</w:t>
      </w:r>
    </w:p>
    <w:tbl>
      <w:tblPr>
        <w:tblStyle w:val="9"/>
        <w:tblW w:w="8674" w:type="dxa"/>
        <w:jc w:val="center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6"/>
        <w:gridCol w:w="705"/>
        <w:gridCol w:w="1906"/>
        <w:gridCol w:w="1326"/>
        <w:gridCol w:w="707"/>
        <w:gridCol w:w="1644"/>
        <w:gridCol w:w="1680"/>
      </w:tblGrid>
      <w:tr w14:paraId="102A4E3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706" w:type="dxa"/>
            <w:vAlign w:val="center"/>
          </w:tcPr>
          <w:p w14:paraId="150F981E">
            <w:pPr>
              <w:pStyle w:val="14"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lang w:val="en-US" w:eastAsia="zh-CN"/>
              </w:rPr>
              <w:t>序号</w:t>
            </w:r>
          </w:p>
        </w:tc>
        <w:tc>
          <w:tcPr>
            <w:tcW w:w="705" w:type="dxa"/>
            <w:vAlign w:val="center"/>
          </w:tcPr>
          <w:p w14:paraId="0ED963EA">
            <w:pPr>
              <w:pStyle w:val="14"/>
              <w:spacing w:line="360" w:lineRule="auto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lang w:val="en-US" w:eastAsia="zh-CN"/>
              </w:rPr>
              <w:t>编号</w:t>
            </w:r>
          </w:p>
        </w:tc>
        <w:tc>
          <w:tcPr>
            <w:tcW w:w="1906" w:type="dxa"/>
            <w:vAlign w:val="center"/>
          </w:tcPr>
          <w:p w14:paraId="47F672F0">
            <w:pPr>
              <w:pStyle w:val="14"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lang w:val="en-US" w:eastAsia="zh-CN"/>
              </w:rPr>
              <w:t>标的名称</w:t>
            </w:r>
          </w:p>
        </w:tc>
        <w:tc>
          <w:tcPr>
            <w:tcW w:w="1326" w:type="dxa"/>
            <w:vAlign w:val="center"/>
          </w:tcPr>
          <w:p w14:paraId="349856F4">
            <w:pPr>
              <w:pStyle w:val="14"/>
              <w:spacing w:line="360" w:lineRule="auto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lang w:val="en-US" w:eastAsia="zh-CN"/>
              </w:rPr>
              <w:t>单价（元）</w:t>
            </w:r>
          </w:p>
        </w:tc>
        <w:tc>
          <w:tcPr>
            <w:tcW w:w="707" w:type="dxa"/>
            <w:vAlign w:val="center"/>
          </w:tcPr>
          <w:p w14:paraId="731DE661">
            <w:pPr>
              <w:pStyle w:val="14"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lang w:val="en-US" w:eastAsia="zh-CN"/>
              </w:rPr>
              <w:t>数量</w:t>
            </w:r>
          </w:p>
        </w:tc>
        <w:tc>
          <w:tcPr>
            <w:tcW w:w="1644" w:type="dxa"/>
            <w:vAlign w:val="center"/>
          </w:tcPr>
          <w:p w14:paraId="4E5EE32D">
            <w:pPr>
              <w:pStyle w:val="14"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计量单位</w:t>
            </w:r>
          </w:p>
        </w:tc>
        <w:tc>
          <w:tcPr>
            <w:tcW w:w="1680" w:type="dxa"/>
            <w:vAlign w:val="center"/>
          </w:tcPr>
          <w:p w14:paraId="642B13ED">
            <w:pPr>
              <w:pStyle w:val="14"/>
              <w:spacing w:line="360" w:lineRule="auto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标的金额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lang w:val="en-US" w:eastAsia="zh-CN"/>
              </w:rPr>
              <w:t>（元）</w:t>
            </w:r>
          </w:p>
        </w:tc>
      </w:tr>
      <w:tr w14:paraId="34728FA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706" w:type="dxa"/>
            <w:vAlign w:val="center"/>
          </w:tcPr>
          <w:p w14:paraId="55F3227F">
            <w:pPr>
              <w:pStyle w:val="14"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705" w:type="dxa"/>
            <w:vAlign w:val="center"/>
          </w:tcPr>
          <w:p w14:paraId="29772DD0">
            <w:pPr>
              <w:pStyle w:val="14"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1-1</w:t>
            </w:r>
          </w:p>
        </w:tc>
        <w:tc>
          <w:tcPr>
            <w:tcW w:w="1906" w:type="dxa"/>
            <w:vAlign w:val="center"/>
          </w:tcPr>
          <w:p w14:paraId="50C6A6B4">
            <w:pPr>
              <w:pStyle w:val="14"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新区电梯年度维护保养服务</w:t>
            </w:r>
          </w:p>
        </w:tc>
        <w:tc>
          <w:tcPr>
            <w:tcW w:w="1326" w:type="dxa"/>
            <w:shd w:val="clear" w:color="auto" w:fill="auto"/>
            <w:vAlign w:val="center"/>
          </w:tcPr>
          <w:p w14:paraId="144F350B">
            <w:pPr>
              <w:pStyle w:val="14"/>
              <w:spacing w:line="36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240000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.00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6D8D3896">
            <w:pPr>
              <w:pStyle w:val="14"/>
              <w:spacing w:line="36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4D0920D5"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  <w:t>项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1372B5C6"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240000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.00</w:t>
            </w:r>
          </w:p>
        </w:tc>
      </w:tr>
    </w:tbl>
    <w:p w14:paraId="3320AB53">
      <w:pPr>
        <w:pStyle w:val="14"/>
        <w:spacing w:line="360" w:lineRule="auto"/>
        <w:jc w:val="left"/>
        <w:outlineLvl w:val="9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shd w:val="clear" w:color="auto" w:fill="auto"/>
          <w:lang w:val="en-US" w:eastAsia="zh-CN"/>
        </w:rPr>
        <w:t>★</w:t>
      </w: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3.2.</w:t>
      </w:r>
      <w:r>
        <w:rPr>
          <w:rFonts w:hint="eastAsia" w:ascii="仿宋" w:hAnsi="仿宋" w:eastAsia="仿宋" w:cs="仿宋"/>
          <w:b/>
          <w:sz w:val="28"/>
          <w:szCs w:val="28"/>
          <w:highlight w:val="none"/>
          <w:lang w:val="en-US" w:eastAsia="zh-CN"/>
        </w:rPr>
        <w:t>服务内容及</w:t>
      </w: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要求</w:t>
      </w:r>
    </w:p>
    <w:p w14:paraId="3067B96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shd w:val="clear" w:color="auto" w:fill="auto"/>
          <w:lang w:val="en-US" w:eastAsia="zh-CN"/>
        </w:rPr>
        <w:t>1、日常维护保养项目（内容）和要求：电梯维修保养符合《电梯制造与安装安全规范 第1部分：乘客电梯和载货电梯》（GB/T 7588.1-2020）、《电梯制造与安装安全规范 第2部分：电梯部件的设计原则、计算和检验》（GB/T 7588.2-2020）、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《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fldChar w:fldCharType="begin"/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instrText xml:space="preserve"> HYPERLINK "https://std.samr.gov.cn/gb/search/gbDetailed?id=71F772D7CDBBD3A7E05397BE0A0AB82A" \t "https://std.samr.gov.cn/search/stdPage?q=GB/_blank" </w:instrTex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fldChar w:fldCharType="separate"/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电梯、自动扶梯和自动人行道维修规范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fldChar w:fldCharType="end"/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》（GB/T 18775-2009）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shd w:val="clear" w:color="auto" w:fill="auto"/>
          <w:lang w:val="en-US" w:eastAsia="zh-CN"/>
        </w:rPr>
        <w:t>及《特种设备安全监察条例》的要求，必须达到或超过特种设备技术安全规范（TSG T5002-2017）《电梯维护保养规则》等国家标准的要求。</w:t>
      </w:r>
    </w:p>
    <w:p w14:paraId="7D81B8AB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shd w:val="clear" w:color="auto" w:fill="auto"/>
          <w:lang w:val="en-US" w:eastAsia="zh-CN"/>
        </w:rPr>
        <w:t>2、通过有计划的检修、保养，保证电梯各部件在良性循环状态下运转，延长各部件的工作寿命，及时更换除曳引主机部件、电梯装饰、规则要求新增设的安全部件外的其它零部件，保证电梯正常安全顺畅运行。</w:t>
      </w:r>
    </w:p>
    <w:p w14:paraId="5C7809A9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shd w:val="clear" w:color="auto" w:fill="auto"/>
          <w:lang w:val="en-US" w:eastAsia="zh-CN"/>
        </w:rPr>
        <w:t>3、为了使电梯顺利通过市场监督管理局的年度检查，协助市场监督管理局特种设备检验机构实施安全年检，如存在问题须立即整改，以取得电梯使用合格证。供应商须书面通知采购人并最终协助质检部门和使用单位进行年检，保证电梯每年及时通过年审。</w:t>
      </w:r>
    </w:p>
    <w:p w14:paraId="45FC568F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shd w:val="clear" w:color="auto" w:fill="auto"/>
          <w:lang w:val="en-US" w:eastAsia="zh-CN"/>
        </w:rPr>
        <w:t xml:space="preserve">4、每月对电梯保养2次，供应商制定例行（每十五日）维护计划表（日期、梯号），按照计划日期于工作时间下午13时至24时内（发生不可抗力情况例外）派技术人员对该电梯进行日常例行维护保养。维护保养应符合行业安全运行标准，每次保养完毕后，将有关维护保养或故障处理的《工作记录单》一式贰份，交采购人签字确认后各自存档。并配合医院建立电梯管理档案资料：包括技术档案（如原理图、接线图等），维护保养记录，电梯检测资料及其他相关资料。 </w:t>
      </w:r>
    </w:p>
    <w:p w14:paraId="000CF7C5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shd w:val="clear" w:color="auto" w:fill="auto"/>
          <w:lang w:val="en-US" w:eastAsia="zh-CN"/>
        </w:rPr>
        <w:t>5、自配工作所需的工具和设备，保养或维修时须设置安全警示标志。</w:t>
      </w:r>
    </w:p>
    <w:p w14:paraId="2D4D7A9E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shd w:val="clear" w:color="auto" w:fill="auto"/>
          <w:lang w:val="en-US" w:eastAsia="zh-CN"/>
        </w:rPr>
        <w:t>6、设立24小时维修联系电话，并设立驻点维保人员1人，接到电梯困人故障或非困人故障报告后，维保人员需在30分钟内到达现场。如不按规定时间到达现场造成的一切后果由供应商承担。供应商需记录电梯的运行状态、故障次数、修理次数等重要数据，为保养电梯建立运行档案。技术人员通过对数据的分析，全面了解电梯的运行情况，制定维护保养方案。</w:t>
      </w:r>
    </w:p>
    <w:p w14:paraId="3785C316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shd w:val="clear" w:color="auto" w:fill="auto"/>
          <w:lang w:val="en-US" w:eastAsia="zh-CN"/>
        </w:rPr>
        <w:t>7、如本项目遇有重大接待任务、会议等情况，供应商应提前对电梯进行安全检查，必要时加派维保人员到现场配合，并提供全程监护服务，由此产生的所有费用包含在本项目报价中。</w:t>
      </w:r>
    </w:p>
    <w:p w14:paraId="08A4FD13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shd w:val="clear" w:color="auto" w:fill="auto"/>
          <w:lang w:val="en-US" w:eastAsia="zh-CN"/>
        </w:rPr>
        <w:t xml:space="preserve">8、维护保养的周期应根据电梯使用情况、工作环境而定，且只可增加，不能减少。 </w:t>
      </w:r>
    </w:p>
    <w:p w14:paraId="4CB7B56C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shd w:val="clear" w:color="auto" w:fill="auto"/>
          <w:lang w:val="en-US" w:eastAsia="zh-CN"/>
        </w:rPr>
        <w:t>9、供应商承担所维修电梯发生的非人为因素引起的一切事故责任。</w:t>
      </w:r>
    </w:p>
    <w:p w14:paraId="09171D01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shd w:val="clear" w:color="auto" w:fill="auto"/>
          <w:lang w:val="en-US" w:eastAsia="zh-CN"/>
        </w:rPr>
        <w:t>10、供应商应当对电梯维修做出相应的维修应急预案（需包含解困、急修、备件、响应时间等相关内容），</w:t>
      </w:r>
      <w:r>
        <w:rPr>
          <w:rFonts w:hint="eastAsia" w:ascii="仿宋" w:hAnsi="仿宋" w:eastAsia="仿宋" w:cs="仿宋"/>
          <w:b/>
          <w:bCs/>
          <w:color w:val="auto"/>
          <w:sz w:val="24"/>
          <w:highlight w:val="none"/>
          <w:shd w:val="clear" w:color="auto" w:fill="auto"/>
          <w:lang w:val="en-US" w:eastAsia="zh-CN"/>
        </w:rPr>
        <w:t>并在响应文件中提供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shd w:val="clear" w:color="auto" w:fill="auto"/>
          <w:lang w:val="en-US" w:eastAsia="zh-CN"/>
        </w:rPr>
        <w:t>。</w:t>
      </w:r>
    </w:p>
    <w:p w14:paraId="1A09E1AC">
      <w:pPr>
        <w:spacing w:line="360" w:lineRule="auto"/>
        <w:rPr>
          <w:rFonts w:hint="eastAsia" w:ascii="仿宋" w:hAnsi="仿宋" w:eastAsia="仿宋" w:cs="仿宋"/>
          <w:b/>
          <w:sz w:val="28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22"/>
          <w:szCs w:val="22"/>
          <w:highlight w:val="none"/>
          <w:shd w:val="clear" w:color="auto" w:fill="auto"/>
          <w:lang w:val="en-US" w:eastAsia="zh-CN"/>
        </w:rPr>
        <w:t>★</w:t>
      </w:r>
      <w:r>
        <w:rPr>
          <w:rFonts w:hint="eastAsia" w:ascii="仿宋" w:hAnsi="仿宋" w:eastAsia="仿宋" w:cs="仿宋"/>
          <w:b/>
          <w:sz w:val="28"/>
          <w:highlight w:val="none"/>
        </w:rPr>
        <w:t>3.3.</w:t>
      </w:r>
      <w:r>
        <w:rPr>
          <w:rFonts w:hint="eastAsia" w:ascii="仿宋" w:hAnsi="仿宋" w:eastAsia="仿宋" w:cs="仿宋"/>
          <w:b/>
          <w:sz w:val="28"/>
          <w:highlight w:val="none"/>
          <w:lang w:val="en-US" w:eastAsia="zh-CN"/>
        </w:rPr>
        <w:t>商务</w:t>
      </w:r>
      <w:r>
        <w:rPr>
          <w:rFonts w:hint="eastAsia" w:ascii="仿宋" w:hAnsi="仿宋" w:eastAsia="仿宋" w:cs="仿宋"/>
          <w:b/>
          <w:sz w:val="28"/>
          <w:highlight w:val="none"/>
        </w:rPr>
        <w:t>要求</w:t>
      </w:r>
    </w:p>
    <w:p w14:paraId="52168AA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shd w:val="clear" w:color="auto" w:fill="auto"/>
          <w:lang w:val="en-US" w:eastAsia="zh-CN"/>
        </w:rPr>
        <w:t>1、服务期限：2025年06月01日-2026年05月31日。</w:t>
      </w:r>
    </w:p>
    <w:p w14:paraId="3112BE9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shd w:val="clear" w:color="auto" w:fill="auto"/>
          <w:lang w:val="en-US" w:eastAsia="zh-CN"/>
        </w:rPr>
        <w:t>2、服务地点：内江市第一人民医院。</w:t>
      </w:r>
    </w:p>
    <w:p w14:paraId="68D0AED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2"/>
          <w:sz w:val="24"/>
          <w:szCs w:val="24"/>
          <w:highlight w:val="none"/>
          <w:shd w:val="clear" w:color="auto" w:fill="auto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shd w:val="clear" w:color="auto" w:fill="auto"/>
          <w:lang w:val="en-US" w:eastAsia="zh-CN"/>
        </w:rPr>
        <w:t>3、付款方</w:t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24"/>
          <w:szCs w:val="24"/>
          <w:highlight w:val="none"/>
          <w:shd w:val="clear" w:color="auto" w:fill="auto"/>
          <w:lang w:val="en-US" w:eastAsia="zh-CN" w:bidi="ar-SA"/>
        </w:rPr>
        <w:t>式及期限</w:t>
      </w:r>
    </w:p>
    <w:p w14:paraId="431C4C2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4"/>
          <w:highlight w:val="none"/>
          <w:u w:val="none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highlight w:val="none"/>
          <w:u w:val="none"/>
          <w:shd w:val="clear" w:color="auto" w:fill="auto"/>
          <w:lang w:val="en-US" w:eastAsia="zh-CN"/>
        </w:rPr>
        <w:t>3.1付款方式：以银行转账的方式支付至供应商指定收款账户。</w:t>
      </w:r>
    </w:p>
    <w:p w14:paraId="3FAD487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4"/>
          <w:highlight w:val="none"/>
          <w:u w:val="none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highlight w:val="none"/>
          <w:u w:val="none"/>
          <w:shd w:val="clear" w:color="auto" w:fill="auto"/>
          <w:lang w:val="en-US" w:eastAsia="zh-CN"/>
        </w:rPr>
        <w:t>3.2付款期限</w:t>
      </w:r>
    </w:p>
    <w:p w14:paraId="011C565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4"/>
          <w:highlight w:val="none"/>
          <w:u w:val="none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highlight w:val="none"/>
          <w:u w:val="none"/>
          <w:shd w:val="clear" w:color="auto" w:fill="auto"/>
          <w:lang w:val="en-US" w:eastAsia="zh-CN"/>
        </w:rPr>
        <w:t>1）第一次付款：合同生效之日起30日内，采购人支付该合同总金额的50%给供应商。</w:t>
      </w:r>
    </w:p>
    <w:p w14:paraId="05EB80C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Times New Roman" w:hAnsi="Times New Roman" w:eastAsia="仿宋" w:cs="Times New Roman"/>
          <w:b w:val="0"/>
          <w:bCs w:val="0"/>
          <w:color w:val="auto"/>
          <w:sz w:val="24"/>
          <w:highlight w:val="none"/>
          <w:u w:val="none"/>
          <w:shd w:val="clear" w:color="auto" w:fill="auto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auto"/>
          <w:sz w:val="24"/>
          <w:highlight w:val="none"/>
          <w:u w:val="none"/>
          <w:shd w:val="clear" w:color="auto" w:fill="auto"/>
          <w:lang w:val="en-US" w:eastAsia="zh-CN"/>
        </w:rPr>
        <w:t>2）第二次付款：合同执行期满后30日内，</w:t>
      </w:r>
      <w:r>
        <w:rPr>
          <w:rFonts w:hint="eastAsia" w:eastAsia="仿宋" w:cs="Times New Roman"/>
          <w:b w:val="0"/>
          <w:bCs w:val="0"/>
          <w:color w:val="auto"/>
          <w:sz w:val="24"/>
          <w:highlight w:val="none"/>
          <w:u w:val="none"/>
          <w:shd w:val="clear" w:color="auto" w:fill="auto"/>
          <w:lang w:val="en-US" w:eastAsia="zh-CN"/>
        </w:rPr>
        <w:t>采购人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sz w:val="24"/>
          <w:highlight w:val="none"/>
          <w:u w:val="none"/>
          <w:shd w:val="clear" w:color="auto" w:fill="auto"/>
          <w:lang w:val="en-US" w:eastAsia="zh-CN"/>
        </w:rPr>
        <w:t>支付该合同总</w:t>
      </w:r>
      <w:r>
        <w:rPr>
          <w:rFonts w:hint="eastAsia" w:eastAsia="仿宋" w:cs="Times New Roman"/>
          <w:b w:val="0"/>
          <w:bCs w:val="0"/>
          <w:color w:val="auto"/>
          <w:sz w:val="24"/>
          <w:highlight w:val="none"/>
          <w:u w:val="none"/>
          <w:shd w:val="clear" w:color="auto" w:fill="auto"/>
          <w:lang w:val="en-US" w:eastAsia="zh-CN"/>
        </w:rPr>
        <w:t>金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sz w:val="24"/>
          <w:highlight w:val="none"/>
          <w:u w:val="none"/>
          <w:shd w:val="clear" w:color="auto" w:fill="auto"/>
          <w:lang w:val="en-US" w:eastAsia="zh-CN"/>
        </w:rPr>
        <w:t>额的50%给</w:t>
      </w:r>
      <w:r>
        <w:rPr>
          <w:rFonts w:hint="eastAsia" w:eastAsia="仿宋" w:cs="Times New Roman"/>
          <w:b w:val="0"/>
          <w:bCs w:val="0"/>
          <w:color w:val="auto"/>
          <w:sz w:val="24"/>
          <w:highlight w:val="none"/>
          <w:u w:val="none"/>
          <w:shd w:val="clear" w:color="auto" w:fill="auto"/>
          <w:lang w:val="en-US" w:eastAsia="zh-CN"/>
        </w:rPr>
        <w:t>供应商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sz w:val="24"/>
          <w:highlight w:val="none"/>
          <w:u w:val="none"/>
          <w:shd w:val="clear" w:color="auto" w:fill="auto"/>
          <w:lang w:val="en-US" w:eastAsia="zh-CN"/>
        </w:rPr>
        <w:t>。</w:t>
      </w:r>
    </w:p>
    <w:p w14:paraId="74E6A17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Times New Roman" w:hAnsi="Times New Roman" w:eastAsia="仿宋" w:cs="Times New Roman"/>
          <w:b/>
          <w:bCs/>
          <w:color w:val="auto"/>
          <w:sz w:val="24"/>
          <w:highlight w:val="none"/>
          <w:u w:val="none"/>
          <w:shd w:val="clear" w:color="auto" w:fill="auto"/>
          <w:lang w:val="en-US" w:eastAsia="zh-CN"/>
        </w:rPr>
      </w:pPr>
      <w:r>
        <w:rPr>
          <w:rFonts w:hint="eastAsia" w:eastAsia="仿宋" w:cs="Times New Roman"/>
          <w:b/>
          <w:bCs/>
          <w:color w:val="auto"/>
          <w:sz w:val="24"/>
          <w:highlight w:val="none"/>
          <w:u w:val="none"/>
          <w:shd w:val="clear" w:color="auto" w:fill="auto"/>
          <w:lang w:val="en-US" w:eastAsia="zh-CN"/>
        </w:rPr>
        <w:t>注：采购人</w:t>
      </w:r>
      <w:r>
        <w:rPr>
          <w:rFonts w:hint="eastAsia" w:ascii="Times New Roman" w:hAnsi="Times New Roman" w:eastAsia="仿宋" w:cs="Times New Roman"/>
          <w:b/>
          <w:bCs/>
          <w:color w:val="auto"/>
          <w:sz w:val="24"/>
          <w:highlight w:val="none"/>
          <w:u w:val="none"/>
          <w:shd w:val="clear" w:color="auto" w:fill="auto"/>
          <w:lang w:val="en-US" w:eastAsia="zh-CN"/>
        </w:rPr>
        <w:t>付款前，</w:t>
      </w:r>
      <w:r>
        <w:rPr>
          <w:rFonts w:hint="eastAsia" w:eastAsia="仿宋" w:cs="Times New Roman"/>
          <w:b/>
          <w:bCs/>
          <w:color w:val="auto"/>
          <w:sz w:val="24"/>
          <w:highlight w:val="none"/>
          <w:u w:val="none"/>
          <w:shd w:val="clear" w:color="auto" w:fill="auto"/>
          <w:lang w:val="en-US" w:eastAsia="zh-CN"/>
        </w:rPr>
        <w:t>供应商</w:t>
      </w:r>
      <w:r>
        <w:rPr>
          <w:rFonts w:hint="eastAsia" w:ascii="Times New Roman" w:hAnsi="Times New Roman" w:eastAsia="仿宋" w:cs="Times New Roman"/>
          <w:b/>
          <w:bCs/>
          <w:color w:val="auto"/>
          <w:sz w:val="24"/>
          <w:highlight w:val="none"/>
          <w:u w:val="none"/>
          <w:shd w:val="clear" w:color="auto" w:fill="auto"/>
          <w:lang w:val="en-US" w:eastAsia="zh-CN"/>
        </w:rPr>
        <w:t>应提供合法、有效、正规的增值税普通发票，</w:t>
      </w:r>
      <w:r>
        <w:rPr>
          <w:rFonts w:hint="eastAsia" w:eastAsia="仿宋" w:cs="Times New Roman"/>
          <w:b/>
          <w:bCs/>
          <w:color w:val="auto"/>
          <w:sz w:val="24"/>
          <w:highlight w:val="none"/>
          <w:u w:val="none"/>
          <w:shd w:val="clear" w:color="auto" w:fill="auto"/>
          <w:lang w:val="en-US" w:eastAsia="zh-CN"/>
        </w:rPr>
        <w:t>供应商</w:t>
      </w:r>
      <w:r>
        <w:rPr>
          <w:rFonts w:hint="eastAsia" w:ascii="Times New Roman" w:hAnsi="Times New Roman" w:eastAsia="仿宋" w:cs="Times New Roman"/>
          <w:b/>
          <w:bCs/>
          <w:color w:val="auto"/>
          <w:sz w:val="24"/>
          <w:highlight w:val="none"/>
          <w:u w:val="none"/>
          <w:shd w:val="clear" w:color="auto" w:fill="auto"/>
          <w:lang w:val="en-US" w:eastAsia="zh-CN"/>
        </w:rPr>
        <w:t>未按约定提供发票的，</w:t>
      </w:r>
      <w:r>
        <w:rPr>
          <w:rFonts w:hint="eastAsia" w:eastAsia="仿宋" w:cs="Times New Roman"/>
          <w:b/>
          <w:bCs/>
          <w:color w:val="auto"/>
          <w:sz w:val="24"/>
          <w:highlight w:val="none"/>
          <w:u w:val="none"/>
          <w:shd w:val="clear" w:color="auto" w:fill="auto"/>
          <w:lang w:val="en-US" w:eastAsia="zh-CN"/>
        </w:rPr>
        <w:t>采购人</w:t>
      </w:r>
      <w:r>
        <w:rPr>
          <w:rFonts w:hint="eastAsia" w:ascii="Times New Roman" w:hAnsi="Times New Roman" w:eastAsia="仿宋" w:cs="Times New Roman"/>
          <w:b/>
          <w:bCs/>
          <w:color w:val="auto"/>
          <w:sz w:val="24"/>
          <w:highlight w:val="none"/>
          <w:u w:val="none"/>
          <w:shd w:val="clear" w:color="auto" w:fill="auto"/>
          <w:lang w:val="en-US" w:eastAsia="zh-CN"/>
        </w:rPr>
        <w:t>有权拒绝付款且不视为违约。</w:t>
      </w:r>
    </w:p>
    <w:p w14:paraId="4A901591">
      <w:pPr>
        <w:pStyle w:val="5"/>
        <w:ind w:firstLine="480" w:firstLineChars="200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shd w:val="clear" w:color="auto" w:fill="auto"/>
          <w:lang w:val="en-US" w:eastAsia="zh-CN"/>
        </w:rPr>
        <w:t>4、此次维护保养服务为全包价，包含但不限于：电梯日常维护、维修、配件、调试、年检、定检、税费等全部费用，采购人不再支付除电梯改造（经双方协商后）以外的任何费用。</w:t>
      </w:r>
    </w:p>
    <w:p w14:paraId="0A913B9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shd w:val="clear" w:color="auto" w:fill="auto"/>
          <w:lang w:val="en-US" w:eastAsia="zh-CN"/>
        </w:rPr>
        <w:t>5、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安全要求：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在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履约期间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应做好各项安全保障措施，若因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或其工作人员在履行职务过程中的疏忽、失职、过错等故意或者过失原因造成自身人员、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或第三方人员伤亡或财产损失的，均由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承担全部责任。</w:t>
      </w:r>
    </w:p>
    <w:p w14:paraId="4368B87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仿宋" w:hAnsi="仿宋" w:eastAsia="仿宋" w:cs="仿宋"/>
          <w:b w:val="0"/>
          <w:bCs w:val="0"/>
          <w:color w:val="auto"/>
          <w:sz w:val="24"/>
          <w:szCs w:val="24"/>
          <w:highlight w:val="none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shd w:val="clear" w:color="auto" w:fill="auto"/>
          <w:lang w:val="en-US" w:eastAsia="zh-CN"/>
        </w:rPr>
        <w:t>6、验收</w:t>
      </w:r>
    </w:p>
    <w:p w14:paraId="757040C7">
      <w:pPr>
        <w:pStyle w:val="14"/>
        <w:numPr>
          <w:ilvl w:val="0"/>
          <w:numId w:val="0"/>
        </w:numPr>
        <w:spacing w:line="360" w:lineRule="auto"/>
        <w:ind w:firstLine="480" w:firstLineChars="0"/>
        <w:jc w:val="left"/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6.1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技术履约验收内容：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根据《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fldChar w:fldCharType="begin"/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instrText xml:space="preserve"> HYPERLINK "https://std.samr.gov.cn/gb/search/gbDetailed?id=71F772D7CDBBD3A7E05397BE0A0AB82A" \t "https://std.samr.gov.cn/search/stdPage?q=GB/_blank" </w:instrTex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fldChar w:fldCharType="separate"/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电梯、自动扶梯和自动人行道维修规范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fldChar w:fldCharType="end"/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》（GB/T 18775-2009）以及《特种设备安全监察条例》的要求，必须达到或超过特种设备技术安全规范（TSG T5002-2017）《电梯维护保养规则》等国家标准的要求进行验收。</w:t>
      </w:r>
    </w:p>
    <w:p w14:paraId="50B3BE74">
      <w:pPr>
        <w:pStyle w:val="14"/>
        <w:numPr>
          <w:ilvl w:val="0"/>
          <w:numId w:val="0"/>
        </w:numPr>
        <w:spacing w:line="360" w:lineRule="auto"/>
        <w:ind w:firstLine="480" w:firstLineChars="0"/>
        <w:jc w:val="left"/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6.2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商务履约验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收内容：</w:t>
      </w:r>
    </w:p>
    <w:p w14:paraId="0E155A8A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default" w:ascii="仿宋" w:hAnsi="仿宋" w:eastAsia="仿宋" w:cs="仿宋"/>
          <w:b w:val="0"/>
          <w:bCs w:val="0"/>
          <w:color w:val="auto"/>
          <w:sz w:val="24"/>
          <w:szCs w:val="24"/>
          <w:highlight w:val="none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6.2.1</w:t>
      </w:r>
      <w:r>
        <w:rPr>
          <w:rFonts w:hint="default" w:ascii="仿宋" w:hAnsi="仿宋" w:eastAsia="仿宋" w:cs="仿宋"/>
          <w:b w:val="0"/>
          <w:bCs w:val="0"/>
          <w:color w:val="auto"/>
          <w:sz w:val="24"/>
          <w:szCs w:val="24"/>
          <w:highlight w:val="none"/>
          <w:shd w:val="clear" w:color="auto" w:fill="auto"/>
          <w:lang w:val="en-US" w:eastAsia="zh-CN"/>
        </w:rPr>
        <w:t>困人及故障应急维修工作需在30分钟内到达现场并处理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shd w:val="clear" w:color="auto" w:fill="auto"/>
          <w:lang w:val="en-US" w:eastAsia="zh-CN"/>
        </w:rPr>
        <w:t>。</w:t>
      </w:r>
    </w:p>
    <w:p w14:paraId="03A56646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default" w:ascii="仿宋" w:hAnsi="仿宋" w:eastAsia="仿宋" w:cs="仿宋"/>
          <w:b w:val="0"/>
          <w:bCs w:val="0"/>
          <w:color w:val="auto"/>
          <w:sz w:val="24"/>
          <w:szCs w:val="24"/>
          <w:highlight w:val="none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6.2.2</w:t>
      </w:r>
      <w:r>
        <w:rPr>
          <w:rFonts w:hint="default" w:ascii="仿宋" w:hAnsi="仿宋" w:eastAsia="仿宋" w:cs="仿宋"/>
          <w:b w:val="0"/>
          <w:bCs w:val="0"/>
          <w:color w:val="auto"/>
          <w:sz w:val="24"/>
          <w:szCs w:val="24"/>
          <w:highlight w:val="none"/>
          <w:shd w:val="clear" w:color="auto" w:fill="auto"/>
          <w:lang w:val="en-US" w:eastAsia="zh-CN"/>
        </w:rPr>
        <w:t>电梯故障所需更换的零部件（除曳引主机、装饰、增加安全部件以外的电梯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shd w:val="clear" w:color="auto" w:fill="auto"/>
          <w:lang w:val="en-US" w:eastAsia="zh-CN"/>
        </w:rPr>
        <w:t>其他零部件</w:t>
      </w:r>
      <w:r>
        <w:rPr>
          <w:rFonts w:hint="default" w:ascii="仿宋" w:hAnsi="仿宋" w:eastAsia="仿宋" w:cs="仿宋"/>
          <w:b w:val="0"/>
          <w:bCs w:val="0"/>
          <w:color w:val="auto"/>
          <w:sz w:val="24"/>
          <w:szCs w:val="24"/>
          <w:highlight w:val="none"/>
          <w:shd w:val="clear" w:color="auto" w:fill="auto"/>
          <w:lang w:val="en-US" w:eastAsia="zh-CN"/>
        </w:rPr>
        <w:t>等）的时间要求，易损件1小时内更换并恢复；安全部件及大型机械部件1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shd w:val="clear" w:color="auto" w:fill="auto"/>
          <w:lang w:val="en-US" w:eastAsia="zh-CN"/>
        </w:rPr>
        <w:t>-</w:t>
      </w:r>
      <w:r>
        <w:rPr>
          <w:rFonts w:hint="default" w:ascii="仿宋" w:hAnsi="仿宋" w:eastAsia="仿宋" w:cs="仿宋"/>
          <w:b w:val="0"/>
          <w:bCs w:val="0"/>
          <w:color w:val="auto"/>
          <w:sz w:val="24"/>
          <w:szCs w:val="24"/>
          <w:highlight w:val="none"/>
          <w:shd w:val="clear" w:color="auto" w:fill="auto"/>
          <w:lang w:val="en-US" w:eastAsia="zh-CN"/>
        </w:rPr>
        <w:t>3天内更换并恢复；控制系统、主板、变频器1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shd w:val="clear" w:color="auto" w:fill="auto"/>
          <w:lang w:val="en-US" w:eastAsia="zh-CN"/>
        </w:rPr>
        <w:t>-</w:t>
      </w:r>
      <w:r>
        <w:rPr>
          <w:rFonts w:hint="default" w:ascii="仿宋" w:hAnsi="仿宋" w:eastAsia="仿宋" w:cs="仿宋"/>
          <w:b w:val="0"/>
          <w:bCs w:val="0"/>
          <w:color w:val="auto"/>
          <w:sz w:val="24"/>
          <w:szCs w:val="24"/>
          <w:highlight w:val="none"/>
          <w:shd w:val="clear" w:color="auto" w:fill="auto"/>
          <w:lang w:val="en-US" w:eastAsia="zh-CN"/>
        </w:rPr>
        <w:t>7天内更换并恢复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shd w:val="clear" w:color="auto" w:fill="auto"/>
          <w:lang w:val="en-US" w:eastAsia="zh-CN"/>
        </w:rPr>
        <w:t>。</w:t>
      </w:r>
    </w:p>
    <w:p w14:paraId="151F50F0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default" w:ascii="仿宋" w:hAnsi="仿宋" w:eastAsia="仿宋" w:cs="仿宋"/>
          <w:b w:val="0"/>
          <w:bCs w:val="0"/>
          <w:color w:val="auto"/>
          <w:sz w:val="24"/>
          <w:szCs w:val="24"/>
          <w:highlight w:val="none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6.2.3</w:t>
      </w:r>
      <w:r>
        <w:rPr>
          <w:rFonts w:hint="default" w:ascii="仿宋" w:hAnsi="仿宋" w:eastAsia="仿宋" w:cs="仿宋"/>
          <w:b w:val="0"/>
          <w:bCs w:val="0"/>
          <w:color w:val="auto"/>
          <w:sz w:val="24"/>
          <w:szCs w:val="24"/>
          <w:highlight w:val="none"/>
          <w:shd w:val="clear" w:color="auto" w:fill="auto"/>
          <w:lang w:val="en-US" w:eastAsia="zh-CN"/>
        </w:rPr>
        <w:t>按相关法规要求完成电梯的日常维护保养，保证电梯的正常运行使用，保证出现故障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shd w:val="clear" w:color="auto" w:fill="auto"/>
          <w:lang w:val="en-US" w:eastAsia="zh-CN"/>
        </w:rPr>
        <w:t>时</w:t>
      </w:r>
      <w:r>
        <w:rPr>
          <w:rFonts w:hint="default" w:ascii="仿宋" w:hAnsi="仿宋" w:eastAsia="仿宋" w:cs="仿宋"/>
          <w:b w:val="0"/>
          <w:bCs w:val="0"/>
          <w:color w:val="auto"/>
          <w:sz w:val="24"/>
          <w:szCs w:val="24"/>
          <w:highlight w:val="none"/>
          <w:shd w:val="clear" w:color="auto" w:fill="auto"/>
          <w:lang w:val="en-US" w:eastAsia="zh-CN"/>
        </w:rPr>
        <w:t>及时修复。</w:t>
      </w:r>
    </w:p>
    <w:p w14:paraId="5780E5C3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default" w:ascii="仿宋" w:hAnsi="仿宋" w:eastAsia="仿宋" w:cs="仿宋"/>
          <w:b w:val="0"/>
          <w:bCs w:val="0"/>
          <w:color w:val="auto"/>
          <w:sz w:val="24"/>
          <w:szCs w:val="24"/>
          <w:highlight w:val="none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6.2.4在履约期间若发生下列情况，每发生一次供应商向采购人支付违约金，每次违约金额为全部设备维保服务费的2%</w:t>
      </w:r>
      <w:r>
        <w:rPr>
          <w:rFonts w:hint="default" w:ascii="仿宋" w:hAnsi="仿宋" w:eastAsia="仿宋" w:cs="仿宋"/>
          <w:b w:val="0"/>
          <w:bCs w:val="0"/>
          <w:color w:val="auto"/>
          <w:sz w:val="24"/>
          <w:szCs w:val="24"/>
          <w:highlight w:val="none"/>
          <w:shd w:val="clear" w:color="auto" w:fill="auto"/>
          <w:lang w:val="en-US" w:eastAsia="zh-CN"/>
        </w:rPr>
        <w:t>：</w:t>
      </w:r>
    </w:p>
    <w:p w14:paraId="6A10EF3A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default" w:ascii="仿宋" w:hAnsi="仿宋" w:eastAsia="仿宋" w:cs="仿宋"/>
          <w:b w:val="0"/>
          <w:bCs w:val="0"/>
          <w:color w:val="auto"/>
          <w:sz w:val="24"/>
          <w:szCs w:val="24"/>
          <w:highlight w:val="none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shd w:val="clear" w:color="auto" w:fill="auto"/>
          <w:lang w:val="en-US" w:eastAsia="zh-CN"/>
        </w:rPr>
        <w:t>（1）</w:t>
      </w:r>
      <w:r>
        <w:rPr>
          <w:rFonts w:hint="default" w:ascii="仿宋" w:hAnsi="仿宋" w:eastAsia="仿宋" w:cs="仿宋"/>
          <w:b w:val="0"/>
          <w:bCs w:val="0"/>
          <w:color w:val="auto"/>
          <w:sz w:val="24"/>
          <w:szCs w:val="24"/>
          <w:highlight w:val="none"/>
          <w:shd w:val="clear" w:color="auto" w:fill="auto"/>
          <w:lang w:val="en-US" w:eastAsia="zh-CN"/>
        </w:rPr>
        <w:t>未完成日常保养任务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shd w:val="clear" w:color="auto" w:fill="auto"/>
          <w:lang w:val="en-US" w:eastAsia="zh-CN"/>
        </w:rPr>
        <w:t>。</w:t>
      </w:r>
    </w:p>
    <w:p w14:paraId="074B3F99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default" w:ascii="仿宋" w:hAnsi="仿宋" w:eastAsia="仿宋" w:cs="仿宋"/>
          <w:b w:val="0"/>
          <w:bCs w:val="0"/>
          <w:color w:val="auto"/>
          <w:sz w:val="24"/>
          <w:szCs w:val="24"/>
          <w:highlight w:val="none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shd w:val="clear" w:color="auto" w:fill="auto"/>
          <w:lang w:val="en-US" w:eastAsia="zh-CN"/>
        </w:rPr>
        <w:t>（2）</w:t>
      </w:r>
      <w:r>
        <w:rPr>
          <w:rFonts w:hint="default" w:ascii="仿宋" w:hAnsi="仿宋" w:eastAsia="仿宋" w:cs="仿宋"/>
          <w:b w:val="0"/>
          <w:bCs w:val="0"/>
          <w:color w:val="auto"/>
          <w:sz w:val="24"/>
          <w:szCs w:val="24"/>
          <w:highlight w:val="none"/>
          <w:shd w:val="clear" w:color="auto" w:fill="auto"/>
          <w:lang w:val="en-US" w:eastAsia="zh-CN"/>
        </w:rPr>
        <w:t>电梯故障，未按要求的时间内到达现场完成维修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shd w:val="clear" w:color="auto" w:fill="auto"/>
          <w:lang w:val="en-US" w:eastAsia="zh-CN"/>
        </w:rPr>
        <w:t>。</w:t>
      </w:r>
    </w:p>
    <w:p w14:paraId="166E1A08">
      <w:pPr>
        <w:pStyle w:val="15"/>
        <w:widowControl/>
        <w:numPr>
          <w:ilvl w:val="0"/>
          <w:numId w:val="0"/>
        </w:numPr>
        <w:pBdr>
          <w:top w:val="none" w:color="FFFFFF" w:sz="0" w:space="0"/>
        </w:pBdr>
        <w:spacing w:line="360" w:lineRule="auto"/>
        <w:ind w:firstLine="480" w:firstLineChars="200"/>
        <w:jc w:val="left"/>
      </w:pP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6.3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履约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验收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标准</w:t>
      </w:r>
      <w:r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  <w:t>：</w:t>
      </w:r>
      <w:r>
        <w:rPr>
          <w:rFonts w:hint="eastAsia" w:ascii="仿宋" w:hAnsi="仿宋" w:eastAsia="仿宋" w:cs="仿宋"/>
          <w:sz w:val="24"/>
          <w:szCs w:val="24"/>
          <w:highlight w:val="none"/>
          <w:u w:val="none"/>
          <w:shd w:val="clear"/>
          <w:lang w:val="en-US" w:eastAsia="zh-CN"/>
        </w:rPr>
        <w:t>严格按照本项目竞选文件要求、供应商的响应文件及双方签订的采购合同进行验收。</w:t>
      </w:r>
    </w:p>
    <w:p w14:paraId="01D66235">
      <w:pPr>
        <w:pStyle w:val="15"/>
        <w:widowControl/>
        <w:numPr>
          <w:ilvl w:val="0"/>
          <w:numId w:val="0"/>
        </w:numPr>
        <w:pBdr>
          <w:top w:val="none" w:color="FFFFFF" w:sz="0" w:space="0"/>
        </w:pBdr>
        <w:spacing w:line="360" w:lineRule="auto"/>
        <w:ind w:firstLine="480" w:firstLineChars="200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shd w:val="clear" w:color="auto" w:fill="auto"/>
          <w:lang w:val="en-US" w:eastAsia="zh-CN"/>
        </w:rPr>
        <w:t>7、其他未尽事宜以合同中约定为准。</w:t>
      </w:r>
    </w:p>
    <w:p w14:paraId="37B52592">
      <w:pPr>
        <w:pStyle w:val="15"/>
        <w:widowControl/>
        <w:numPr>
          <w:ilvl w:val="0"/>
          <w:numId w:val="0"/>
        </w:numPr>
        <w:pBdr>
          <w:top w:val="none" w:color="FFFFFF" w:sz="0" w:space="0"/>
        </w:pBdr>
        <w:spacing w:line="360" w:lineRule="auto"/>
        <w:ind w:firstLine="482" w:firstLineChars="200"/>
        <w:rPr>
          <w:rFonts w:hint="eastAsia" w:ascii="仿宋" w:hAnsi="仿宋" w:eastAsia="仿宋" w:cs="仿宋"/>
          <w:b/>
          <w:bCs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0"/>
          <w:sz w:val="24"/>
          <w:szCs w:val="24"/>
          <w:highlight w:val="none"/>
          <w:lang w:val="en-US" w:eastAsia="zh-CN"/>
        </w:rPr>
        <w:t>注：标注“★”的条款为本项目的实质性条款，供应商不满足的，将按照无效响应处理。</w:t>
      </w:r>
    </w:p>
    <w:p w14:paraId="2DA41DA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F10605"/>
    <w:rsid w:val="023A725F"/>
    <w:rsid w:val="028F70E4"/>
    <w:rsid w:val="042A0FA8"/>
    <w:rsid w:val="04BB1A08"/>
    <w:rsid w:val="0C3C461F"/>
    <w:rsid w:val="11074957"/>
    <w:rsid w:val="113C1EF6"/>
    <w:rsid w:val="13D16ECF"/>
    <w:rsid w:val="14530032"/>
    <w:rsid w:val="17AD5DA8"/>
    <w:rsid w:val="17F24526"/>
    <w:rsid w:val="1A9B0880"/>
    <w:rsid w:val="1BBD091F"/>
    <w:rsid w:val="1C042852"/>
    <w:rsid w:val="1D8B210B"/>
    <w:rsid w:val="1D8D3097"/>
    <w:rsid w:val="1EBA44C0"/>
    <w:rsid w:val="1EF44AED"/>
    <w:rsid w:val="203530EF"/>
    <w:rsid w:val="20EF139C"/>
    <w:rsid w:val="21546BE1"/>
    <w:rsid w:val="25F10605"/>
    <w:rsid w:val="26373D07"/>
    <w:rsid w:val="28B716E0"/>
    <w:rsid w:val="2BDA29B4"/>
    <w:rsid w:val="2CBE7E60"/>
    <w:rsid w:val="2E1720B1"/>
    <w:rsid w:val="2FA75EA2"/>
    <w:rsid w:val="31E9184A"/>
    <w:rsid w:val="3330731C"/>
    <w:rsid w:val="34E844EF"/>
    <w:rsid w:val="363B42CB"/>
    <w:rsid w:val="3779021A"/>
    <w:rsid w:val="4285599A"/>
    <w:rsid w:val="4543301B"/>
    <w:rsid w:val="493C4091"/>
    <w:rsid w:val="4E445DA4"/>
    <w:rsid w:val="52706F89"/>
    <w:rsid w:val="542A47B4"/>
    <w:rsid w:val="54BE5C33"/>
    <w:rsid w:val="55F71CCF"/>
    <w:rsid w:val="5A2036AF"/>
    <w:rsid w:val="5FF27708"/>
    <w:rsid w:val="6084088B"/>
    <w:rsid w:val="60A54DA4"/>
    <w:rsid w:val="610C1548"/>
    <w:rsid w:val="66D77E86"/>
    <w:rsid w:val="67DD2B6A"/>
    <w:rsid w:val="689867F4"/>
    <w:rsid w:val="6A477AC4"/>
    <w:rsid w:val="6D4A74CE"/>
    <w:rsid w:val="6D8768A6"/>
    <w:rsid w:val="6DBF6C55"/>
    <w:rsid w:val="7135420A"/>
    <w:rsid w:val="71663DE2"/>
    <w:rsid w:val="71866F2D"/>
    <w:rsid w:val="738069EA"/>
    <w:rsid w:val="77264598"/>
    <w:rsid w:val="7737341C"/>
    <w:rsid w:val="7A3222C9"/>
    <w:rsid w:val="7B880E56"/>
    <w:rsid w:val="7D6B2EAC"/>
    <w:rsid w:val="7F0C5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0"/>
    <w:pPr>
      <w:keepNext/>
      <w:keepLines/>
      <w:spacing w:line="576" w:lineRule="auto"/>
      <w:outlineLvl w:val="0"/>
    </w:pPr>
    <w:rPr>
      <w:rFonts w:ascii="Calibri" w:hAnsi="Calibri" w:eastAsia="仿宋" w:cs="Times New Roman"/>
      <w:b/>
      <w:kern w:val="44"/>
      <w:sz w:val="28"/>
      <w:szCs w:val="20"/>
    </w:rPr>
  </w:style>
  <w:style w:type="paragraph" w:styleId="3">
    <w:name w:val="heading 2"/>
    <w:basedOn w:val="1"/>
    <w:next w:val="1"/>
    <w:link w:val="12"/>
    <w:semiHidden/>
    <w:unhideWhenUsed/>
    <w:qFormat/>
    <w:uiPriority w:val="0"/>
    <w:pPr>
      <w:spacing w:before="0" w:beforeAutospacing="1" w:after="0" w:afterAutospacing="1"/>
      <w:jc w:val="center"/>
      <w:outlineLvl w:val="1"/>
    </w:pPr>
    <w:rPr>
      <w:rFonts w:hint="eastAsia" w:ascii="宋体" w:hAnsi="宋体" w:eastAsia="仿宋" w:cs="宋体"/>
      <w:b/>
      <w:bCs/>
      <w:kern w:val="0"/>
      <w:sz w:val="32"/>
      <w:szCs w:val="36"/>
      <w:lang w:bidi="ar"/>
    </w:rPr>
  </w:style>
  <w:style w:type="paragraph" w:styleId="4">
    <w:name w:val="heading 3"/>
    <w:basedOn w:val="1"/>
    <w:next w:val="1"/>
    <w:link w:val="13"/>
    <w:semiHidden/>
    <w:unhideWhenUsed/>
    <w:qFormat/>
    <w:uiPriority w:val="0"/>
    <w:pPr>
      <w:spacing w:before="0" w:beforeAutospacing="1" w:after="0" w:afterAutospacing="1"/>
      <w:jc w:val="left"/>
      <w:outlineLvl w:val="2"/>
    </w:pPr>
    <w:rPr>
      <w:rFonts w:hint="eastAsia" w:ascii="宋体" w:hAnsi="宋体" w:eastAsia="仿宋" w:cs="宋体"/>
      <w:b/>
      <w:bCs/>
      <w:kern w:val="0"/>
      <w:sz w:val="30"/>
      <w:szCs w:val="27"/>
      <w:lang w:bidi="ar"/>
    </w:rPr>
  </w:style>
  <w:style w:type="character" w:default="1" w:styleId="10">
    <w:name w:val="Default Paragraph Font"/>
    <w:autoRedefine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6"/>
    <w:qFormat/>
    <w:uiPriority w:val="99"/>
    <w:pPr>
      <w:snapToGrid w:val="0"/>
      <w:spacing w:line="440" w:lineRule="exact"/>
    </w:pPr>
    <w:rPr>
      <w:rFonts w:ascii="Times New Roman" w:eastAsia="Times New Roman"/>
      <w:sz w:val="20"/>
    </w:rPr>
  </w:style>
  <w:style w:type="paragraph" w:styleId="6">
    <w:name w:val="Body Text First Indent"/>
    <w:basedOn w:val="5"/>
    <w:qFormat/>
    <w:uiPriority w:val="99"/>
    <w:pPr>
      <w:tabs>
        <w:tab w:val="left" w:pos="780"/>
      </w:tabs>
      <w:spacing w:after="120"/>
      <w:ind w:firstLine="420" w:firstLineChars="100"/>
    </w:pPr>
  </w:style>
  <w:style w:type="paragraph" w:styleId="7">
    <w:name w:val="Plain Text"/>
    <w:basedOn w:val="1"/>
    <w:qFormat/>
    <w:uiPriority w:val="0"/>
    <w:rPr>
      <w:rFonts w:ascii="宋体" w:hAnsi="Courier New"/>
    </w:rPr>
  </w:style>
  <w:style w:type="paragraph" w:styleId="8">
    <w:name w:val="toc 1"/>
    <w:basedOn w:val="1"/>
    <w:next w:val="1"/>
    <w:qFormat/>
    <w:uiPriority w:val="0"/>
    <w:pPr>
      <w:tabs>
        <w:tab w:val="right" w:leader="dot" w:pos="9345"/>
      </w:tabs>
      <w:spacing w:before="120" w:after="120" w:line="620" w:lineRule="exact"/>
      <w:ind w:right="-105" w:rightChars="-50"/>
      <w:jc w:val="left"/>
    </w:pPr>
    <w:rPr>
      <w:rFonts w:ascii="宋体" w:hAnsi="宋体" w:eastAsia="仿宋"/>
      <w:b/>
      <w:bCs/>
      <w:caps/>
      <w:sz w:val="32"/>
    </w:rPr>
  </w:style>
  <w:style w:type="character" w:customStyle="1" w:styleId="11">
    <w:name w:val="标题 1 字符"/>
    <w:link w:val="2"/>
    <w:autoRedefine/>
    <w:qFormat/>
    <w:uiPriority w:val="0"/>
    <w:rPr>
      <w:rFonts w:eastAsia="仿宋" w:cs="Times New Roman"/>
      <w:b/>
      <w:kern w:val="44"/>
      <w:sz w:val="32"/>
    </w:rPr>
  </w:style>
  <w:style w:type="character" w:customStyle="1" w:styleId="12">
    <w:name w:val="标题 2 Char"/>
    <w:link w:val="3"/>
    <w:qFormat/>
    <w:uiPriority w:val="0"/>
    <w:rPr>
      <w:rFonts w:hint="eastAsia" w:ascii="宋体" w:hAnsi="宋体" w:eastAsia="仿宋" w:cs="宋体"/>
      <w:b/>
      <w:bCs/>
      <w:kern w:val="0"/>
      <w:sz w:val="32"/>
      <w:szCs w:val="36"/>
      <w:lang w:bidi="ar"/>
    </w:rPr>
  </w:style>
  <w:style w:type="character" w:customStyle="1" w:styleId="13">
    <w:name w:val="标题 3 Char"/>
    <w:link w:val="4"/>
    <w:qFormat/>
    <w:uiPriority w:val="0"/>
    <w:rPr>
      <w:rFonts w:ascii="宋体" w:hAnsi="宋体" w:eastAsia="宋体" w:cs="Times New Roman"/>
      <w:b/>
      <w:sz w:val="32"/>
      <w:szCs w:val="22"/>
    </w:rPr>
  </w:style>
  <w:style w:type="paragraph" w:customStyle="1" w:styleId="14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/>
    </w:rPr>
  </w:style>
  <w:style w:type="paragraph" w:customStyle="1" w:styleId="15">
    <w:name w:val="正文 A"/>
    <w:qFormat/>
    <w:uiPriority w:val="0"/>
    <w:pPr>
      <w:widowControl w:val="0"/>
      <w:pBdr>
        <w:top w:val="none" w:color="FFFFFF" w:sz="0" w:space="31"/>
        <w:left w:val="none" w:color="FFFFFF" w:sz="0" w:space="31"/>
        <w:bottom w:val="none" w:color="FFFFFF" w:sz="0" w:space="31"/>
        <w:right w:val="none" w:color="FFFFFF" w:sz="0" w:space="31"/>
      </w:pBdr>
      <w:jc w:val="both"/>
    </w:pPr>
    <w:rPr>
      <w:rFonts w:ascii="Arial Unicode MS" w:hAnsi="Arial Unicode MS" w:eastAsia="宋体" w:cs="Arial Unicode MS"/>
      <w:color w:val="000000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2025-03-27T09:04:00Z</dcterms:created>
  <dc:creator>SJ</dc:creator>
  <cp:lastModifiedBy>SJ</cp:lastModifiedBy>
  <dcterms:modified xsi:type="dcterms:W3CDTF">2025-03-27T09:04:58Z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7F3ECDD0CEB34AEEB693A081A9839E0B_11</vt:lpwstr>
  </property>
  <property fmtid="{D5CDD505-2E9C-101B-9397-08002B2CF9AE}" pid="4" name="KSOTemplateDocerSaveRecord">
    <vt:lpwstr>eyJoZGlkIjoiNGFlNjQ0YzNlMTZjOTNmYzE5YmRlNDEyNjM2NjgzNGYiLCJ1c2VySWQiOiIyNTYwMTc2MTQifQ==</vt:lpwstr>
  </property>
</Properties>
</file>