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F27FE">
      <w:pPr>
        <w:pStyle w:val="8"/>
        <w:jc w:val="center"/>
        <w:outlineLvl w:val="0"/>
        <w:rPr>
          <w:rFonts w:hint="default" w:ascii="仿宋" w:hAnsi="仿宋" w:eastAsia="仿宋" w:cs="仿宋"/>
        </w:rPr>
      </w:pPr>
      <w:r>
        <w:rPr>
          <w:rFonts w:ascii="仿宋" w:hAnsi="仿宋" w:eastAsia="仿宋" w:cs="仿宋"/>
          <w:b/>
          <w:sz w:val="36"/>
        </w:rPr>
        <w:t>第三章 技术、服务及其他要求</w:t>
      </w:r>
    </w:p>
    <w:p w14:paraId="276E0109">
      <w:pPr>
        <w:pStyle w:val="8"/>
        <w:ind w:firstLine="480"/>
        <w:rPr>
          <w:rFonts w:hint="default" w:ascii="仿宋" w:hAnsi="仿宋" w:eastAsia="仿宋" w:cs="仿宋"/>
        </w:rPr>
      </w:pPr>
      <w:r>
        <w:rPr>
          <w:rFonts w:ascii="仿宋" w:hAnsi="仿宋" w:eastAsia="仿宋" w:cs="仿宋"/>
        </w:rPr>
        <w:t>（注：本章的技术、服务及其他要求中，带“★”的要求为实质性要求。</w:t>
      </w:r>
      <w:r>
        <w:rPr>
          <w:rFonts w:ascii="仿宋" w:hAnsi="仿宋" w:eastAsia="仿宋" w:cs="仿宋"/>
          <w:lang w:eastAsia="zh-CN"/>
        </w:rPr>
        <w:t>采购人</w:t>
      </w:r>
      <w:r>
        <w:rPr>
          <w:rFonts w:ascii="仿宋" w:hAnsi="仿宋" w:eastAsia="仿宋" w:cs="仿宋"/>
        </w:rPr>
        <w:t>、代理机构应当根据项目实际要求合理设定，并在第五章符合性审查中明确响应要求。）</w:t>
      </w:r>
    </w:p>
    <w:p w14:paraId="422A6DDE">
      <w:pPr>
        <w:pStyle w:val="8"/>
        <w:outlineLvl w:val="1"/>
        <w:rPr>
          <w:rFonts w:hint="default" w:ascii="仿宋" w:hAnsi="仿宋" w:eastAsia="仿宋" w:cs="仿宋"/>
          <w:lang w:eastAsia="zh-CN"/>
        </w:rPr>
      </w:pPr>
      <w:r>
        <w:rPr>
          <w:rFonts w:ascii="仿宋" w:hAnsi="仿宋" w:eastAsia="仿宋" w:cs="仿宋"/>
          <w:b/>
          <w:sz w:val="28"/>
        </w:rPr>
        <w:t>3.1.</w:t>
      </w:r>
      <w:r>
        <w:rPr>
          <w:rFonts w:ascii="仿宋" w:hAnsi="仿宋" w:eastAsia="仿宋" w:cs="仿宋"/>
          <w:b/>
          <w:sz w:val="28"/>
          <w:lang w:eastAsia="zh-CN"/>
        </w:rPr>
        <w:t>标的情况</w:t>
      </w:r>
    </w:p>
    <w:p w14:paraId="70C5AEF1">
      <w:pPr>
        <w:pStyle w:val="8"/>
        <w:ind w:firstLine="482"/>
        <w:rPr>
          <w:rFonts w:hint="default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ascii="仿宋" w:hAnsi="仿宋" w:eastAsia="仿宋" w:cs="仿宋"/>
          <w:b/>
          <w:bCs/>
          <w:sz w:val="24"/>
          <w:szCs w:val="24"/>
        </w:rPr>
        <w:t>采购包1：</w:t>
      </w:r>
    </w:p>
    <w:tbl>
      <w:tblPr>
        <w:tblStyle w:val="5"/>
        <w:tblpPr w:leftFromText="180" w:rightFromText="180" w:vertAnchor="text" w:horzAnchor="page" w:tblpX="1826" w:tblpY="558"/>
        <w:tblOverlap w:val="never"/>
        <w:tblW w:w="875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0"/>
        <w:gridCol w:w="1020"/>
        <w:gridCol w:w="664"/>
        <w:gridCol w:w="1401"/>
        <w:gridCol w:w="1244"/>
        <w:gridCol w:w="1009"/>
        <w:gridCol w:w="1017"/>
        <w:gridCol w:w="1401"/>
      </w:tblGrid>
      <w:tr w14:paraId="630F32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5" w:hRule="atLeast"/>
        </w:trPr>
        <w:tc>
          <w:tcPr>
            <w:tcW w:w="10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9901BD3">
            <w:pPr>
              <w:spacing w:line="400" w:lineRule="exact"/>
              <w:jc w:val="left"/>
              <w:rPr>
                <w:rFonts w:eastAsia="仿宋"/>
                <w:b/>
                <w:bCs/>
                <w:sz w:val="18"/>
                <w:szCs w:val="18"/>
              </w:rPr>
            </w:pPr>
            <w:r>
              <w:rPr>
                <w:rFonts w:eastAsia="仿宋"/>
                <w:b/>
                <w:bCs/>
                <w:sz w:val="18"/>
                <w:szCs w:val="18"/>
              </w:rPr>
              <w:t>包号</w:t>
            </w:r>
          </w:p>
        </w:tc>
        <w:tc>
          <w:tcPr>
            <w:tcW w:w="1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0AB206A">
            <w:pPr>
              <w:spacing w:line="400" w:lineRule="exact"/>
              <w:jc w:val="left"/>
              <w:rPr>
                <w:rFonts w:eastAsia="仿宋"/>
                <w:b/>
                <w:bCs/>
                <w:sz w:val="18"/>
                <w:szCs w:val="18"/>
              </w:rPr>
            </w:pPr>
            <w:r>
              <w:rPr>
                <w:rFonts w:eastAsia="仿宋"/>
                <w:b/>
                <w:bCs/>
                <w:sz w:val="18"/>
                <w:szCs w:val="18"/>
              </w:rPr>
              <w:t>编号</w:t>
            </w:r>
          </w:p>
        </w:tc>
        <w:tc>
          <w:tcPr>
            <w:tcW w:w="66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92D05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85BCE80">
            <w:pPr>
              <w:spacing w:line="400" w:lineRule="exact"/>
              <w:jc w:val="left"/>
              <w:rPr>
                <w:rFonts w:eastAsia="仿宋"/>
                <w:b/>
                <w:bCs/>
                <w:sz w:val="18"/>
                <w:szCs w:val="18"/>
              </w:rPr>
            </w:pPr>
            <w:r>
              <w:rPr>
                <w:rFonts w:eastAsia="仿宋"/>
                <w:b/>
                <w:bCs/>
                <w:sz w:val="18"/>
                <w:szCs w:val="18"/>
              </w:rPr>
              <w:t xml:space="preserve">品目 </w:t>
            </w:r>
          </w:p>
        </w:tc>
        <w:tc>
          <w:tcPr>
            <w:tcW w:w="140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E63495D">
            <w:pPr>
              <w:spacing w:line="400" w:lineRule="exact"/>
              <w:jc w:val="left"/>
              <w:rPr>
                <w:rFonts w:eastAsia="仿宋"/>
                <w:b/>
                <w:bCs/>
                <w:sz w:val="18"/>
                <w:szCs w:val="18"/>
              </w:rPr>
            </w:pPr>
            <w:r>
              <w:rPr>
                <w:rFonts w:eastAsia="仿宋"/>
                <w:b/>
                <w:bCs/>
                <w:sz w:val="18"/>
                <w:szCs w:val="18"/>
              </w:rPr>
              <w:t>标的名称</w:t>
            </w:r>
          </w:p>
        </w:tc>
        <w:tc>
          <w:tcPr>
            <w:tcW w:w="124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BD8E639">
            <w:pPr>
              <w:spacing w:line="400" w:lineRule="exact"/>
              <w:jc w:val="left"/>
              <w:rPr>
                <w:rFonts w:eastAsia="仿宋"/>
                <w:b/>
                <w:bCs/>
                <w:sz w:val="18"/>
                <w:szCs w:val="18"/>
              </w:rPr>
            </w:pPr>
            <w:r>
              <w:rPr>
                <w:rFonts w:hint="eastAsia" w:eastAsia="仿宋"/>
                <w:b/>
                <w:bCs/>
                <w:sz w:val="18"/>
                <w:szCs w:val="18"/>
              </w:rPr>
              <w:t>单价最高限价（</w:t>
            </w:r>
            <w:r>
              <w:rPr>
                <w:rFonts w:eastAsia="仿宋"/>
                <w:b/>
                <w:bCs/>
                <w:sz w:val="18"/>
                <w:szCs w:val="18"/>
              </w:rPr>
              <w:t>元</w:t>
            </w:r>
            <w:r>
              <w:rPr>
                <w:rFonts w:hint="eastAsia" w:eastAsia="仿宋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00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90AF03C">
            <w:pPr>
              <w:spacing w:line="400" w:lineRule="exact"/>
              <w:jc w:val="left"/>
              <w:rPr>
                <w:rFonts w:eastAsia="仿宋"/>
                <w:b/>
                <w:bCs/>
                <w:sz w:val="18"/>
                <w:szCs w:val="18"/>
              </w:rPr>
            </w:pPr>
            <w:r>
              <w:rPr>
                <w:rFonts w:hint="eastAsia" w:eastAsia="仿宋"/>
                <w:b/>
                <w:bCs/>
                <w:sz w:val="18"/>
                <w:szCs w:val="18"/>
              </w:rPr>
              <w:t>数量</w:t>
            </w:r>
          </w:p>
        </w:tc>
        <w:tc>
          <w:tcPr>
            <w:tcW w:w="101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209D0AA">
            <w:pPr>
              <w:spacing w:line="400" w:lineRule="exact"/>
              <w:jc w:val="left"/>
              <w:rPr>
                <w:rFonts w:eastAsia="仿宋"/>
                <w:b/>
                <w:bCs/>
                <w:sz w:val="18"/>
                <w:szCs w:val="18"/>
              </w:rPr>
            </w:pPr>
            <w:r>
              <w:rPr>
                <w:rFonts w:eastAsia="仿宋"/>
                <w:b/>
                <w:bCs/>
                <w:sz w:val="18"/>
                <w:szCs w:val="18"/>
              </w:rPr>
              <w:t>计量单位</w:t>
            </w:r>
          </w:p>
        </w:tc>
        <w:tc>
          <w:tcPr>
            <w:tcW w:w="140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B5931BA">
            <w:pPr>
              <w:spacing w:line="400" w:lineRule="exact"/>
              <w:jc w:val="left"/>
              <w:rPr>
                <w:rFonts w:eastAsia="仿宋"/>
                <w:b/>
                <w:bCs/>
                <w:sz w:val="18"/>
                <w:szCs w:val="18"/>
              </w:rPr>
            </w:pPr>
            <w:r>
              <w:rPr>
                <w:rFonts w:eastAsia="仿宋"/>
                <w:b/>
                <w:bCs/>
                <w:sz w:val="18"/>
                <w:szCs w:val="18"/>
              </w:rPr>
              <w:t>标的金额</w:t>
            </w:r>
            <w:r>
              <w:rPr>
                <w:rFonts w:hint="eastAsia" w:eastAsia="仿宋"/>
                <w:b/>
                <w:bCs/>
                <w:sz w:val="18"/>
                <w:szCs w:val="18"/>
              </w:rPr>
              <w:t>（</w:t>
            </w:r>
            <w:r>
              <w:rPr>
                <w:rFonts w:eastAsia="仿宋"/>
                <w:b/>
                <w:bCs/>
                <w:sz w:val="18"/>
                <w:szCs w:val="18"/>
              </w:rPr>
              <w:t>元</w:t>
            </w:r>
            <w:r>
              <w:rPr>
                <w:rFonts w:hint="eastAsia" w:eastAsia="仿宋"/>
                <w:b/>
                <w:bCs/>
                <w:sz w:val="18"/>
                <w:szCs w:val="18"/>
              </w:rPr>
              <w:t>）</w:t>
            </w:r>
          </w:p>
        </w:tc>
      </w:tr>
      <w:tr w14:paraId="654D0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6" w:hRule="atLeast"/>
        </w:trPr>
        <w:tc>
          <w:tcPr>
            <w:tcW w:w="10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1242BB6">
            <w:pPr>
              <w:spacing w:line="400" w:lineRule="exact"/>
              <w:jc w:val="left"/>
              <w:rPr>
                <w:rFonts w:eastAsia="仿宋"/>
                <w:b/>
                <w:bCs/>
                <w:sz w:val="18"/>
                <w:szCs w:val="18"/>
              </w:rPr>
            </w:pPr>
            <w:r>
              <w:rPr>
                <w:rFonts w:eastAsia="仿宋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7B659A3">
            <w:pPr>
              <w:spacing w:line="400" w:lineRule="exact"/>
              <w:jc w:val="left"/>
              <w:rPr>
                <w:rFonts w:eastAsia="仿宋"/>
                <w:b/>
                <w:bCs/>
                <w:sz w:val="18"/>
                <w:szCs w:val="18"/>
              </w:rPr>
            </w:pPr>
            <w:r>
              <w:rPr>
                <w:rFonts w:eastAsia="仿宋"/>
                <w:b/>
                <w:bCs/>
                <w:sz w:val="18"/>
                <w:szCs w:val="18"/>
              </w:rPr>
              <w:t>1-1</w:t>
            </w:r>
          </w:p>
        </w:tc>
        <w:tc>
          <w:tcPr>
            <w:tcW w:w="66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0431EF1">
            <w:pPr>
              <w:spacing w:line="400" w:lineRule="exact"/>
              <w:jc w:val="center"/>
              <w:rPr>
                <w:rFonts w:eastAsia="仿宋"/>
                <w:b/>
                <w:bCs/>
                <w:sz w:val="18"/>
                <w:szCs w:val="18"/>
              </w:rPr>
            </w:pPr>
            <w:r>
              <w:rPr>
                <w:rFonts w:hint="eastAsia" w:eastAsia="仿宋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140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A830E1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两区医疗废物互联网+在线系统维护服务</w:t>
            </w:r>
          </w:p>
        </w:tc>
        <w:tc>
          <w:tcPr>
            <w:tcW w:w="124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F71C72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110000</w:t>
            </w:r>
          </w:p>
        </w:tc>
        <w:tc>
          <w:tcPr>
            <w:tcW w:w="100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89A1C6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1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5CBF45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140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EF4ED4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110000</w:t>
            </w:r>
          </w:p>
        </w:tc>
      </w:tr>
    </w:tbl>
    <w:p w14:paraId="72CD093C">
      <w:pPr>
        <w:pStyle w:val="8"/>
        <w:outlineLvl w:val="1"/>
        <w:rPr>
          <w:rFonts w:ascii="仿宋" w:hAnsi="仿宋" w:eastAsia="仿宋" w:cs="仿宋"/>
          <w:b/>
          <w:sz w:val="28"/>
          <w:lang w:eastAsia="zh-CN"/>
        </w:rPr>
      </w:pPr>
    </w:p>
    <w:p w14:paraId="2ABDD265">
      <w:pPr>
        <w:pStyle w:val="8"/>
        <w:outlineLvl w:val="2"/>
        <w:rPr>
          <w:rFonts w:hint="default" w:ascii="仿宋" w:hAnsi="仿宋" w:eastAsia="仿宋" w:cs="仿宋"/>
        </w:rPr>
      </w:pPr>
      <w:bookmarkStart w:id="0" w:name="_Toc15862"/>
      <w:r>
        <w:rPr>
          <w:rFonts w:ascii="仿宋" w:hAnsi="仿宋" w:eastAsia="仿宋" w:cs="仿宋"/>
          <w:b/>
          <w:sz w:val="28"/>
        </w:rPr>
        <w:t>3.2.技术要求</w:t>
      </w:r>
      <w:bookmarkEnd w:id="0"/>
    </w:p>
    <w:p w14:paraId="3F079397">
      <w:pPr>
        <w:spacing w:line="400" w:lineRule="exact"/>
        <w:ind w:left="-619" w:leftChars="-295" w:firstLine="482" w:firstLineChars="200"/>
        <w:jc w:val="left"/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一、服务要求</w:t>
      </w:r>
    </w:p>
    <w:p w14:paraId="0AED53F0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（1）医疗废物在线监测维护服务要求</w:t>
      </w:r>
    </w:p>
    <w:p w14:paraId="53147D55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施工应由经验丰富、技术能力较强的人员组成，统一组织、管理、协调。日常检查维修，应安排工程技术人员严格按照规范要求和合同约定的维保范围、内容等对设备设施进行检测、维修，并做好测试、维修记录;应急维修，当设备设施发生预警或故障时，在接到通知后，将立即派工程师在约定的时间内进行解决或赶到现场进行解决。保证在最短的时间内解决问题，及时抢修并排除故障。需要更换设备的，负责人确认后及时更换。并做好维修记录;预警系统进行测试，确保系统运行完好，并形成测试报告。</w:t>
      </w:r>
    </w:p>
    <w:p w14:paraId="736318C7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1.保障系统的正常运行；关注系统数据，分析解决异常数据，保障数据的准确、清晰。</w:t>
      </w:r>
    </w:p>
    <w:p w14:paraId="387CC5EF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2.接听来电，微信视频、语音文字等反馈信息，详细了解问题，通过电话、语音、视频解答一般性或操作方面的问题，不能及时解决的问题需告知具体解决时间。</w:t>
      </w:r>
    </w:p>
    <w:p w14:paraId="4479720E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3.定期回访，了解产品的使用状态及需求。</w:t>
      </w:r>
    </w:p>
    <w:p w14:paraId="65C6B3CF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4.数据库定期备份，保障数据的安全，数据需保存5年以上。</w:t>
      </w:r>
    </w:p>
    <w:p w14:paraId="2D8E9841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5.提供系统操作手册和视频教程。</w:t>
      </w:r>
    </w:p>
    <w:p w14:paraId="5FFA2D36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6.硬件故障需及时维修，如果硬件损坏严重无法修复，需提供同等型号的硬件或者优于现有参数的硬件。</w:t>
      </w:r>
    </w:p>
    <w:p w14:paraId="1B54B9E1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7.系统BUG的修复。</w:t>
      </w:r>
    </w:p>
    <w:p w14:paraId="44385CEE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8.在使用过程中遇到无法通过电话、视频解决的，需安排售后人员到现场维护。</w:t>
      </w:r>
    </w:p>
    <w:p w14:paraId="104FA044">
      <w:pPr>
        <w:spacing w:line="460" w:lineRule="exact"/>
        <w:ind w:left="-619" w:leftChars="-295" w:firstLine="482" w:firstLineChars="200"/>
        <w:jc w:val="left"/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二、软件功能（保障已有软件功能的正常运行，满足后期升级需求）</w:t>
      </w:r>
    </w:p>
    <w:p w14:paraId="1AEF9941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1.医废智能收集系统：接收医废信息，数据自动生成。包含医疗废物的收集时间、地点、收集人员、交接人员、种类、重量等信息，以及医废处置中心的接运信息、运输人员信息、运输车辆信息、运输线路监控、处置中心复核入库、医废处置情况等从产生到处置全闭环信息。</w:t>
      </w:r>
    </w:p>
    <w:p w14:paraId="3F71C89E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2.软件通过4G通信系统，将医废收集、入库、出库等数据实时传送到医废监管平台，自动生成日报表、月报表、转移联单，提供统计分析所需的原始数据。</w:t>
      </w:r>
    </w:p>
    <w:p w14:paraId="1BF0ABE9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3.医废后台预警功能：产废科室重量与入库重量不一致预警，入库与出库重量不一致预警，处置重量不一致预警，同比差异过大预警，未收（科室）医废预警，泄露、破损预警，违规交接预警，入库超时预警，遗失预警，出库超时预警。</w:t>
      </w:r>
    </w:p>
    <w:p w14:paraId="3B4E06C3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4.医废后台监管功能：各级监管部门、医疗卫生机构、医废处置中心实现数据互通互享，可进行历史查询、统计分析、后台管理等操作，通过在线数据分析规范废物收运环节的监督管理，监督各个必要的环节，使得突发事件第一时间可以到达管理高层，得到及时的指令和处理。</w:t>
      </w:r>
    </w:p>
    <w:p w14:paraId="5CB2CC5B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5.满足省市监管现行要求，如后期发生变化，须无条件升级满足要求，可实现与四川省卫生监督综合在线监测平台进行对接。</w:t>
      </w:r>
    </w:p>
    <w:p w14:paraId="19E381A6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6.</w:t>
      </w:r>
      <w:r>
        <w:rPr>
          <w:rFonts w:ascii="仿宋" w:hAnsi="仿宋" w:eastAsia="仿宋" w:cs="仿宋"/>
        </w:rPr>
        <w:t>★</w:t>
      </w:r>
      <w:r>
        <w:rPr>
          <w:rFonts w:hint="eastAsia" w:ascii="仿宋" w:hAnsi="仿宋" w:eastAsia="仿宋" w:cs="仿宋"/>
          <w:szCs w:val="21"/>
        </w:rPr>
        <w:t>可实现与市级监管平台对接</w:t>
      </w:r>
      <w:r>
        <w:rPr>
          <w:rFonts w:hint="eastAsia" w:ascii="仿宋" w:hAnsi="仿宋" w:eastAsia="仿宋" w:cs="仿宋"/>
          <w:b/>
          <w:bCs/>
          <w:szCs w:val="21"/>
        </w:rPr>
        <w:t>（需提供有市级监管平台维护单位盖章确认的证</w:t>
      </w:r>
      <w:r>
        <w:rPr>
          <w:rFonts w:hint="eastAsia" w:ascii="仿宋" w:hAnsi="仿宋" w:eastAsia="仿宋" w:cs="仿宋"/>
          <w:b/>
          <w:bCs/>
          <w:szCs w:val="21"/>
          <w:lang w:val="en-US" w:eastAsia="zh-CN"/>
        </w:rPr>
        <w:t>明</w:t>
      </w:r>
      <w:r>
        <w:rPr>
          <w:rFonts w:hint="eastAsia" w:ascii="仿宋" w:hAnsi="仿宋" w:eastAsia="仿宋" w:cs="仿宋"/>
          <w:b/>
          <w:bCs/>
          <w:szCs w:val="21"/>
        </w:rPr>
        <w:t>材料）</w:t>
      </w:r>
      <w:r>
        <w:rPr>
          <w:rFonts w:hint="eastAsia" w:ascii="仿宋" w:hAnsi="仿宋" w:eastAsia="仿宋" w:cs="仿宋"/>
          <w:szCs w:val="21"/>
        </w:rPr>
        <w:t>。</w:t>
      </w:r>
    </w:p>
    <w:p w14:paraId="00844A20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7.</w:t>
      </w:r>
      <w:r>
        <w:rPr>
          <w:rFonts w:ascii="仿宋" w:hAnsi="仿宋" w:eastAsia="仿宋" w:cs="仿宋"/>
        </w:rPr>
        <w:t>★</w:t>
      </w:r>
      <w:r>
        <w:rPr>
          <w:rFonts w:hint="eastAsia" w:ascii="仿宋" w:hAnsi="仿宋" w:eastAsia="仿宋" w:cs="仿宋"/>
          <w:szCs w:val="21"/>
        </w:rPr>
        <w:t>可实现与内江市医疗废物处置厂对接，实现医疗废物全闭环</w:t>
      </w:r>
      <w:r>
        <w:rPr>
          <w:rFonts w:hint="eastAsia" w:ascii="仿宋" w:hAnsi="仿宋" w:eastAsia="仿宋" w:cs="仿宋"/>
          <w:b/>
          <w:bCs/>
          <w:szCs w:val="21"/>
        </w:rPr>
        <w:t>（需提供内江市医疗废物处置厂盖章确认的证明材料）。</w:t>
      </w:r>
    </w:p>
    <w:p w14:paraId="7BD06C21">
      <w:pPr>
        <w:spacing w:line="460" w:lineRule="exact"/>
        <w:ind w:left="-619" w:leftChars="-295" w:firstLine="482" w:firstLineChars="200"/>
        <w:jc w:val="left"/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三、硬件参数（保障现有硬件的正常运行，如设备发生故障确需更换，需提供参数一致的硬件）</w:t>
      </w:r>
    </w:p>
    <w:p w14:paraId="2F03DDE8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1. 手持智能终端技术参数：</w:t>
      </w:r>
    </w:p>
    <w:p w14:paraId="6C16536A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1.1 性能参数：Android 7.0操作系统，ARM Cortex-A53 64位四核处理器(1.3GHz)。</w:t>
      </w:r>
    </w:p>
    <w:p w14:paraId="3807612D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1.2 设备储存：AM+ROM内存2GB+16GB，MicroSD (TF)卡可拓展内存不低于128GB。</w:t>
      </w:r>
    </w:p>
    <w:p w14:paraId="52EE680A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1.3 数据通讯：WLAN：双频2.4GHZ/5Ghz,支持IEEE 802 a/b/g/n协议</w:t>
      </w:r>
    </w:p>
    <w:p w14:paraId="1FFF3D13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 WWAN：2G：GSM（850/900/1800/1900MHz）、3G：WCDMA（850/900/1900/2100MHz）</w:t>
      </w:r>
    </w:p>
    <w:p w14:paraId="62D95BA8">
      <w:pPr>
        <w:spacing w:line="460" w:lineRule="exact"/>
        <w:ind w:left="-619" w:leftChars="-295" w:firstLine="420" w:firstLineChars="200"/>
        <w:jc w:val="left"/>
        <w:rPr>
          <w:rFonts w:hint="eastAsia" w:ascii="仿宋" w:hAnsi="仿宋" w:eastAsia="仿宋" w:cs="仿宋"/>
          <w:szCs w:val="21"/>
          <w:lang w:eastAsia="zh-CN"/>
        </w:rPr>
      </w:pPr>
      <w:r>
        <w:rPr>
          <w:rFonts w:hint="eastAsia" w:ascii="仿宋" w:hAnsi="仿宋" w:eastAsia="仿宋" w:cs="仿宋"/>
          <w:szCs w:val="21"/>
        </w:rPr>
        <w:t xml:space="preserve"> 4G：FDD-LTE（B1/B2/B3/B5/B7/B8/B20）、TDD-LTE（B38/B41）</w:t>
      </w:r>
      <w:r>
        <w:rPr>
          <w:rFonts w:hint="eastAsia" w:ascii="仿宋" w:hAnsi="仿宋" w:eastAsia="仿宋" w:cs="仿宋"/>
          <w:szCs w:val="21"/>
          <w:lang w:eastAsia="zh-CN"/>
        </w:rPr>
        <w:t>。</w:t>
      </w:r>
    </w:p>
    <w:p w14:paraId="3C13F9B2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1.4 蓝牙：支持蓝牙2.1+EDR/3.0+HS/4.0+HS传输距离5-10米。GPS：支持GPS或者AGPS 。</w:t>
      </w:r>
    </w:p>
    <w:p w14:paraId="0513A319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1.6 物理参数：整机尺寸178mm×78mm×24mm，整机重量＜500g ，显示屏</w:t>
      </w:r>
      <w:r>
        <w:rPr>
          <w:rFonts w:hint="eastAsia" w:ascii="仿宋" w:hAnsi="仿宋" w:eastAsia="仿宋" w:cs="仿宋"/>
          <w:szCs w:val="21"/>
        </w:rPr>
        <w:tab/>
      </w:r>
      <w:r>
        <w:rPr>
          <w:rFonts w:hint="eastAsia" w:ascii="仿宋" w:hAnsi="仿宋" w:eastAsia="仿宋" w:cs="仿宋"/>
          <w:szCs w:val="21"/>
        </w:rPr>
        <w:t>5.0英寸IPS彩色显示屏，分辨率720×1280，支持多点触控，屏幕有水或戴手套均可操作。</w:t>
      </w:r>
    </w:p>
    <w:p w14:paraId="4E4352B4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1.7 电池容量：可选充电式聚合物电池（3.7V 4800mAh) 可拆卸，待机时间不低于350小时，工作时间不少于12小时，充电时间不大于4小时。</w:t>
      </w:r>
    </w:p>
    <w:p w14:paraId="1C11C26D">
      <w:pPr>
        <w:spacing w:line="460" w:lineRule="exact"/>
        <w:ind w:left="-619" w:leftChars="-295" w:firstLine="420" w:firstLineChars="200"/>
        <w:jc w:val="left"/>
        <w:rPr>
          <w:rFonts w:hint="eastAsia" w:ascii="仿宋" w:hAnsi="仿宋" w:eastAsia="仿宋" w:cs="仿宋"/>
          <w:szCs w:val="21"/>
          <w:lang w:eastAsia="zh-CN"/>
        </w:rPr>
      </w:pPr>
      <w:r>
        <w:rPr>
          <w:rFonts w:hint="eastAsia" w:ascii="仿宋" w:hAnsi="仿宋" w:eastAsia="仿宋" w:cs="仿宋"/>
          <w:szCs w:val="21"/>
        </w:rPr>
        <w:t>1.8 扩展卡槽：PSAM x 2、Micro SIM卡x 1 、TF卡×1、POGO Pin x 1</w:t>
      </w:r>
      <w:r>
        <w:rPr>
          <w:rFonts w:hint="eastAsia" w:ascii="仿宋" w:hAnsi="仿宋" w:eastAsia="仿宋" w:cs="仿宋"/>
          <w:szCs w:val="21"/>
          <w:lang w:eastAsia="zh-CN"/>
        </w:rPr>
        <w:t>。</w:t>
      </w:r>
    </w:p>
    <w:p w14:paraId="4AD826DE">
      <w:pPr>
        <w:spacing w:line="460" w:lineRule="exact"/>
        <w:ind w:left="-619" w:leftChars="-295" w:firstLine="420" w:firstLineChars="200"/>
        <w:jc w:val="left"/>
        <w:rPr>
          <w:rFonts w:hint="eastAsia" w:ascii="仿宋" w:hAnsi="仿宋" w:eastAsia="仿宋" w:cs="仿宋"/>
          <w:szCs w:val="21"/>
          <w:lang w:eastAsia="zh-CN"/>
        </w:rPr>
      </w:pPr>
      <w:r>
        <w:rPr>
          <w:rFonts w:hint="eastAsia" w:ascii="仿宋" w:hAnsi="仿宋" w:eastAsia="仿宋" w:cs="仿宋"/>
          <w:szCs w:val="21"/>
        </w:rPr>
        <w:t>1.9 通讯接口：Type-C USB x 1 ,支持OTG功能</w:t>
      </w:r>
      <w:r>
        <w:rPr>
          <w:rFonts w:hint="eastAsia" w:ascii="仿宋" w:hAnsi="仿宋" w:eastAsia="仿宋" w:cs="仿宋"/>
          <w:szCs w:val="21"/>
          <w:lang w:eastAsia="zh-CN"/>
        </w:rPr>
        <w:t>。</w:t>
      </w:r>
    </w:p>
    <w:p w14:paraId="2DF2A159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1.10配备功用：扬声器(单声道)，麦克风，听筒，13个软硅胶按键，配备重力传感器，震动马达。</w:t>
      </w:r>
    </w:p>
    <w:p w14:paraId="05498EA5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1.11 语言/输入法：支持英文、拼音、五笔、手写输入,支持软键盘，支持简体中文、繁体中文、英语、韩国、日本、马来西亚、新加坡等国家的语言包。 </w:t>
      </w:r>
    </w:p>
    <w:p w14:paraId="668A567E">
      <w:pPr>
        <w:spacing w:line="460" w:lineRule="exact"/>
        <w:ind w:left="-619" w:leftChars="-295" w:firstLine="420" w:firstLineChars="200"/>
        <w:jc w:val="left"/>
        <w:rPr>
          <w:rFonts w:hint="eastAsia" w:ascii="仿宋" w:hAnsi="仿宋" w:eastAsia="仿宋" w:cs="仿宋"/>
          <w:szCs w:val="21"/>
          <w:lang w:eastAsia="zh-CN"/>
        </w:rPr>
      </w:pPr>
      <w:r>
        <w:rPr>
          <w:rFonts w:hint="eastAsia" w:ascii="仿宋" w:hAnsi="仿宋" w:eastAsia="仿宋" w:cs="仿宋"/>
          <w:szCs w:val="21"/>
        </w:rPr>
        <w:t>1.12 使用环境：工作温度-20℃至55℃，储存温度-40℃至70℃，环境湿度5%RH--95%RH(无凝露)</w:t>
      </w:r>
      <w:r>
        <w:rPr>
          <w:rFonts w:hint="eastAsia" w:ascii="仿宋" w:hAnsi="仿宋" w:eastAsia="仿宋" w:cs="仿宋"/>
          <w:szCs w:val="21"/>
          <w:lang w:eastAsia="zh-CN"/>
        </w:rPr>
        <w:t>。</w:t>
      </w:r>
    </w:p>
    <w:p w14:paraId="5797FDC5">
      <w:pPr>
        <w:spacing w:line="460" w:lineRule="exact"/>
        <w:ind w:left="-619" w:leftChars="-295" w:firstLine="420" w:firstLineChars="200"/>
        <w:jc w:val="left"/>
        <w:rPr>
          <w:rFonts w:hint="eastAsia" w:ascii="仿宋" w:hAnsi="仿宋" w:eastAsia="仿宋" w:cs="仿宋"/>
          <w:szCs w:val="21"/>
          <w:lang w:eastAsia="zh-CN"/>
        </w:rPr>
      </w:pPr>
      <w:r>
        <w:rPr>
          <w:rFonts w:hint="eastAsia" w:ascii="仿宋" w:hAnsi="仿宋" w:eastAsia="仿宋" w:cs="仿宋"/>
          <w:szCs w:val="21"/>
        </w:rPr>
        <w:t>1.13 跌落规格：在操作温度范围内，6面均能承受1.5米高度30次跌落到混</w:t>
      </w:r>
      <w:r>
        <w:rPr>
          <w:rFonts w:hint="eastAsia" w:ascii="仿宋" w:hAnsi="仿宋" w:eastAsia="仿宋" w:cs="仿宋"/>
          <w:szCs w:val="21"/>
          <w:lang w:val="en-US" w:eastAsia="zh-CN"/>
        </w:rPr>
        <w:t>凝</w:t>
      </w:r>
      <w:r>
        <w:rPr>
          <w:rFonts w:hint="eastAsia" w:ascii="仿宋" w:hAnsi="仿宋" w:eastAsia="仿宋" w:cs="仿宋"/>
          <w:szCs w:val="21"/>
        </w:rPr>
        <w:t>土地面的冲击</w:t>
      </w:r>
      <w:r>
        <w:rPr>
          <w:rFonts w:hint="eastAsia" w:ascii="仿宋" w:hAnsi="仿宋" w:eastAsia="仿宋" w:cs="仿宋"/>
          <w:szCs w:val="21"/>
          <w:lang w:eastAsia="zh-CN"/>
        </w:rPr>
        <w:t>。</w:t>
      </w:r>
    </w:p>
    <w:p w14:paraId="15EE2F49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1.14滚动测试：滚动连续1000次0.5m，6个面接触面滚动后依然稳定运行。</w:t>
      </w:r>
    </w:p>
    <w:p w14:paraId="4A9E740F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1.15 防护等级：IP66。</w:t>
      </w:r>
    </w:p>
    <w:p w14:paraId="546628D6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2. 手持智能终端数据采集功能要求：</w:t>
      </w:r>
    </w:p>
    <w:p w14:paraId="35F9825C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2.1条码采集：支持二维扫描条码类型</w:t>
      </w:r>
      <w:r>
        <w:rPr>
          <w:rFonts w:hint="eastAsia" w:ascii="仿宋" w:hAnsi="仿宋" w:eastAsia="仿宋" w:cs="仿宋"/>
          <w:szCs w:val="21"/>
        </w:rPr>
        <w:tab/>
      </w:r>
      <w:r>
        <w:rPr>
          <w:rFonts w:hint="eastAsia" w:ascii="仿宋" w:hAnsi="仿宋" w:eastAsia="仿宋" w:cs="仿宋"/>
          <w:szCs w:val="21"/>
        </w:rPr>
        <w:t>PDF417,MicroPDF417,GS1 Composite,Aztec Code,Data Matrix,QR Code,Micro QR Code,MaxiCode,Hanxin Code等。</w:t>
      </w:r>
    </w:p>
    <w:p w14:paraId="2D0A616B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2.2摄像头：800W像素高清摄像头，支持自动对焦、闪光灯、防抖、微距拍摄。</w:t>
      </w:r>
    </w:p>
    <w:p w14:paraId="19106EDD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2.3热敏一体打印：打印速度不低于70mm/s，打印点数384dots，打印纸宽度58mm，打印纸直径25mm，支持小票打印。</w:t>
      </w:r>
    </w:p>
    <w:p w14:paraId="5A0577C2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3.蓝牙电子秤技术参数：</w:t>
      </w:r>
    </w:p>
    <w:p w14:paraId="3EFDB629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3.1最大秤量范围：0-150kg。</w:t>
      </w:r>
    </w:p>
    <w:p w14:paraId="740EF167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3.2最小感量：1-10g。</w:t>
      </w:r>
    </w:p>
    <w:p w14:paraId="608DF4F9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3.3机身厚度：75mm。</w:t>
      </w:r>
    </w:p>
    <w:p w14:paraId="52E3081E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3.4电子秤总重量：4.5kg。</w:t>
      </w:r>
    </w:p>
    <w:p w14:paraId="6AC3AFCB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3.5电池容量：4V4000mA。</w:t>
      </w:r>
    </w:p>
    <w:p w14:paraId="0637E87D">
      <w:pPr>
        <w:spacing w:line="460" w:lineRule="exact"/>
        <w:ind w:left="-619" w:leftChars="-295" w:firstLine="420" w:firstLineChars="200"/>
        <w:jc w:val="left"/>
        <w:rPr>
          <w:rFonts w:hint="eastAsia" w:ascii="仿宋" w:hAnsi="仿宋" w:eastAsia="仿宋" w:cs="仿宋"/>
          <w:szCs w:val="21"/>
          <w:lang w:eastAsia="zh-CN"/>
        </w:rPr>
      </w:pPr>
      <w:r>
        <w:rPr>
          <w:rFonts w:hint="eastAsia" w:ascii="仿宋" w:hAnsi="仿宋" w:eastAsia="仿宋" w:cs="仿宋"/>
          <w:szCs w:val="21"/>
        </w:rPr>
        <w:t>3.6使用环境：工作温度-10℃~40℃；相对湿度不小于90%RH（无冷凝）</w:t>
      </w:r>
      <w:r>
        <w:rPr>
          <w:rFonts w:hint="eastAsia" w:ascii="仿宋" w:hAnsi="仿宋" w:eastAsia="仿宋" w:cs="仿宋"/>
          <w:szCs w:val="21"/>
          <w:lang w:eastAsia="zh-CN"/>
        </w:rPr>
        <w:t>。</w:t>
      </w:r>
    </w:p>
    <w:p w14:paraId="10B0DB34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3.7使用电源：交流AC110V/220V（±15%），50Hz/60Hz（±1Hz）；直流USB:5V/1A（锂电池）。</w:t>
      </w:r>
    </w:p>
    <w:p w14:paraId="1F6ED410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3.8储运温度：-25℃~+55℃。</w:t>
      </w:r>
    </w:p>
    <w:p w14:paraId="2D09EACC">
      <w:pPr>
        <w:spacing w:line="460" w:lineRule="exact"/>
        <w:ind w:left="-619" w:leftChars="-295" w:firstLine="420" w:firstLineChars="200"/>
        <w:jc w:val="left"/>
        <w:rPr>
          <w:rFonts w:hint="eastAsia" w:ascii="仿宋" w:hAnsi="仿宋" w:eastAsia="仿宋" w:cs="仿宋"/>
          <w:szCs w:val="21"/>
          <w:lang w:eastAsia="zh-CN"/>
        </w:rPr>
      </w:pPr>
      <w:r>
        <w:rPr>
          <w:rFonts w:hint="eastAsia" w:ascii="仿宋" w:hAnsi="仿宋" w:eastAsia="仿宋" w:cs="仿宋"/>
          <w:szCs w:val="21"/>
        </w:rPr>
        <w:t>3.9通讯接口：标配RS-232C，标配无线蓝牙</w:t>
      </w:r>
      <w:r>
        <w:rPr>
          <w:rFonts w:hint="eastAsia" w:ascii="仿宋" w:hAnsi="仿宋" w:eastAsia="仿宋" w:cs="仿宋"/>
          <w:szCs w:val="21"/>
          <w:lang w:eastAsia="zh-CN"/>
        </w:rPr>
        <w:t>。</w:t>
      </w:r>
    </w:p>
    <w:p w14:paraId="7598F188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4.院内收集车规格及参数要求：</w:t>
      </w:r>
    </w:p>
    <w:p w14:paraId="4AF8853C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4.1医废收集车：聚乙烯材质，不含PVC，规格660L，1260*760*1230 cm。</w:t>
      </w:r>
    </w:p>
    <w:p w14:paraId="22521378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  <w:lang w:val="en-US" w:eastAsia="zh-CN"/>
        </w:rPr>
        <w:t>5.</w:t>
      </w:r>
      <w:r>
        <w:rPr>
          <w:rFonts w:hint="eastAsia" w:ascii="仿宋" w:hAnsi="仿宋" w:eastAsia="仿宋" w:cs="仿宋"/>
          <w:szCs w:val="21"/>
        </w:rPr>
        <w:t>暂存点视频监控参数要求：</w:t>
      </w:r>
    </w:p>
    <w:p w14:paraId="7EB0C25F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5.1摄像机 </w:t>
      </w:r>
    </w:p>
    <w:p w14:paraId="18A9B9EF">
      <w:pPr>
        <w:spacing w:line="460" w:lineRule="exact"/>
        <w:ind w:left="-619" w:leftChars="-295" w:firstLine="420" w:firstLineChars="200"/>
        <w:jc w:val="left"/>
        <w:rPr>
          <w:rFonts w:hint="eastAsia" w:ascii="仿宋" w:hAnsi="仿宋" w:eastAsia="仿宋" w:cs="仿宋"/>
          <w:szCs w:val="21"/>
          <w:lang w:val="en-US" w:eastAsia="zh-CN"/>
        </w:rPr>
      </w:pPr>
      <w:r>
        <w:rPr>
          <w:rFonts w:hint="eastAsia" w:ascii="仿宋" w:hAnsi="仿宋" w:eastAsia="仿宋" w:cs="仿宋"/>
          <w:szCs w:val="21"/>
        </w:rPr>
        <w:t xml:space="preserve">5.1.1传感器类型： 1/2.7" Progressive Scan CMOS </w:t>
      </w:r>
      <w:r>
        <w:rPr>
          <w:rFonts w:hint="eastAsia" w:ascii="仿宋" w:hAnsi="仿宋" w:eastAsia="仿宋" w:cs="仿宋"/>
          <w:szCs w:val="21"/>
          <w:lang w:eastAsia="zh-CN"/>
        </w:rPr>
        <w:t>。</w:t>
      </w:r>
    </w:p>
    <w:p w14:paraId="01AB891B">
      <w:pPr>
        <w:spacing w:line="460" w:lineRule="exact"/>
        <w:ind w:left="-619" w:leftChars="-295" w:firstLine="420" w:firstLineChars="200"/>
        <w:jc w:val="left"/>
        <w:rPr>
          <w:rFonts w:hint="eastAsia" w:ascii="仿宋" w:hAnsi="仿宋" w:eastAsia="仿宋" w:cs="仿宋"/>
          <w:szCs w:val="21"/>
          <w:lang w:eastAsia="zh-CN"/>
        </w:rPr>
      </w:pPr>
      <w:r>
        <w:rPr>
          <w:rFonts w:hint="eastAsia" w:ascii="仿宋" w:hAnsi="仿宋" w:eastAsia="仿宋" w:cs="仿宋"/>
          <w:szCs w:val="21"/>
        </w:rPr>
        <w:t xml:space="preserve">5.1.2最小照度 ：0.01 Lux @(F1.2, AGC ON), 0 Lux with IR </w:t>
      </w:r>
      <w:r>
        <w:rPr>
          <w:rFonts w:hint="eastAsia" w:ascii="仿宋" w:hAnsi="仿宋" w:eastAsia="仿宋" w:cs="仿宋"/>
          <w:szCs w:val="21"/>
          <w:lang w:eastAsia="zh-CN"/>
        </w:rPr>
        <w:t>。</w:t>
      </w:r>
    </w:p>
    <w:p w14:paraId="0979A8AC">
      <w:pPr>
        <w:spacing w:line="460" w:lineRule="exact"/>
        <w:ind w:left="-619" w:leftChars="-295" w:firstLine="420" w:firstLineChars="200"/>
        <w:jc w:val="left"/>
        <w:rPr>
          <w:rFonts w:hint="eastAsia" w:ascii="仿宋" w:hAnsi="仿宋" w:eastAsia="仿宋" w:cs="仿宋"/>
          <w:szCs w:val="21"/>
          <w:lang w:eastAsia="zh-CN"/>
        </w:rPr>
      </w:pPr>
      <w:r>
        <w:rPr>
          <w:rFonts w:hint="eastAsia" w:ascii="仿宋" w:hAnsi="仿宋" w:eastAsia="仿宋" w:cs="仿宋"/>
          <w:szCs w:val="21"/>
        </w:rPr>
        <w:t>5.1.3镜头 ：4 mm, 水平视场角: 90°(6 mm 可选) 、快门 ：1/3 s ~ 1/100,000 s</w:t>
      </w:r>
      <w:r>
        <w:rPr>
          <w:rFonts w:hint="eastAsia" w:ascii="仿宋" w:hAnsi="仿宋" w:eastAsia="仿宋" w:cs="仿宋"/>
          <w:szCs w:val="21"/>
          <w:lang w:eastAsia="zh-CN"/>
        </w:rPr>
        <w:t>。</w:t>
      </w:r>
    </w:p>
    <w:p w14:paraId="0C2C6230">
      <w:pPr>
        <w:spacing w:line="460" w:lineRule="exact"/>
        <w:ind w:left="-619" w:leftChars="-295" w:firstLine="420" w:firstLineChars="200"/>
        <w:jc w:val="left"/>
        <w:rPr>
          <w:rFonts w:hint="eastAsia" w:ascii="仿宋" w:hAnsi="仿宋" w:eastAsia="仿宋" w:cs="仿宋"/>
          <w:szCs w:val="21"/>
          <w:lang w:eastAsia="zh-CN"/>
        </w:rPr>
      </w:pPr>
      <w:r>
        <w:rPr>
          <w:rFonts w:hint="eastAsia" w:ascii="仿宋" w:hAnsi="仿宋" w:eastAsia="仿宋" w:cs="仿宋"/>
          <w:szCs w:val="21"/>
        </w:rPr>
        <w:t>5.1.</w:t>
      </w:r>
      <w:r>
        <w:rPr>
          <w:rFonts w:hint="eastAsia" w:ascii="仿宋" w:hAnsi="仿宋" w:eastAsia="仿宋" w:cs="仿宋"/>
          <w:szCs w:val="21"/>
          <w:lang w:val="en-US" w:eastAsia="zh-CN"/>
        </w:rPr>
        <w:t>4</w:t>
      </w:r>
      <w:r>
        <w:rPr>
          <w:rFonts w:hint="eastAsia" w:ascii="仿宋" w:hAnsi="仿宋" w:eastAsia="仿宋" w:cs="仿宋"/>
          <w:szCs w:val="21"/>
        </w:rPr>
        <w:t xml:space="preserve">日夜转换模式 ：ICR 红外滤片式 </w:t>
      </w:r>
      <w:r>
        <w:rPr>
          <w:rFonts w:hint="eastAsia" w:ascii="仿宋" w:hAnsi="仿宋" w:eastAsia="仿宋" w:cs="仿宋"/>
          <w:szCs w:val="21"/>
          <w:lang w:eastAsia="zh-CN"/>
        </w:rPr>
        <w:t>。</w:t>
      </w:r>
    </w:p>
    <w:p w14:paraId="1EF40988">
      <w:pPr>
        <w:spacing w:line="460" w:lineRule="exact"/>
        <w:ind w:left="-619" w:leftChars="-295" w:firstLine="420" w:firstLineChars="200"/>
        <w:jc w:val="left"/>
        <w:rPr>
          <w:rFonts w:hint="eastAsia" w:ascii="仿宋" w:hAnsi="仿宋" w:eastAsia="仿宋" w:cs="仿宋"/>
          <w:szCs w:val="21"/>
          <w:lang w:eastAsia="zh-CN"/>
        </w:rPr>
      </w:pPr>
      <w:r>
        <w:rPr>
          <w:rFonts w:hint="eastAsia" w:ascii="仿宋" w:hAnsi="仿宋" w:eastAsia="仿宋" w:cs="仿宋"/>
          <w:szCs w:val="21"/>
        </w:rPr>
        <w:t>5.1.</w:t>
      </w:r>
      <w:r>
        <w:rPr>
          <w:rFonts w:hint="eastAsia" w:ascii="仿宋" w:hAnsi="仿宋" w:eastAsia="仿宋" w:cs="仿宋"/>
          <w:szCs w:val="21"/>
          <w:lang w:val="en-US" w:eastAsia="zh-CN"/>
        </w:rPr>
        <w:t>5</w:t>
      </w:r>
      <w:r>
        <w:rPr>
          <w:rFonts w:hint="eastAsia" w:ascii="仿宋" w:hAnsi="仿宋" w:eastAsia="仿宋" w:cs="仿宋"/>
          <w:szCs w:val="21"/>
        </w:rPr>
        <w:t>宽动态范围 ：120 dB</w:t>
      </w:r>
      <w:r>
        <w:rPr>
          <w:rFonts w:hint="eastAsia" w:ascii="仿宋" w:hAnsi="仿宋" w:eastAsia="仿宋" w:cs="仿宋"/>
          <w:szCs w:val="21"/>
          <w:lang w:eastAsia="zh-CN"/>
        </w:rPr>
        <w:t>。</w:t>
      </w:r>
    </w:p>
    <w:p w14:paraId="08DC3051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5.2图像 </w:t>
      </w:r>
    </w:p>
    <w:p w14:paraId="60AE8DE6">
      <w:pPr>
        <w:spacing w:line="460" w:lineRule="exact"/>
        <w:ind w:left="-619" w:leftChars="-295" w:firstLine="420" w:firstLineChars="200"/>
        <w:jc w:val="left"/>
        <w:rPr>
          <w:rFonts w:hint="eastAsia" w:ascii="仿宋" w:hAnsi="仿宋" w:eastAsia="仿宋" w:cs="仿宋"/>
          <w:szCs w:val="21"/>
          <w:lang w:eastAsia="zh-CN"/>
        </w:rPr>
      </w:pPr>
      <w:r>
        <w:rPr>
          <w:rFonts w:hint="eastAsia" w:ascii="仿宋" w:hAnsi="仿宋" w:eastAsia="仿宋" w:cs="仿宋"/>
          <w:szCs w:val="21"/>
        </w:rPr>
        <w:t>5.2.1最大图像尺寸 ：1920 × 1080</w:t>
      </w:r>
      <w:r>
        <w:rPr>
          <w:rFonts w:hint="eastAsia" w:ascii="仿宋" w:hAnsi="仿宋" w:eastAsia="仿宋" w:cs="仿宋"/>
          <w:szCs w:val="21"/>
          <w:lang w:eastAsia="zh-CN"/>
        </w:rPr>
        <w:t>。</w:t>
      </w:r>
    </w:p>
    <w:p w14:paraId="25A33BD2">
      <w:pPr>
        <w:spacing w:line="460" w:lineRule="exact"/>
        <w:ind w:left="-619" w:leftChars="-295" w:firstLine="420" w:firstLineChars="200"/>
        <w:jc w:val="left"/>
        <w:rPr>
          <w:rFonts w:hint="eastAsia" w:ascii="仿宋" w:hAnsi="仿宋" w:eastAsia="仿宋" w:cs="仿宋"/>
          <w:szCs w:val="21"/>
          <w:lang w:eastAsia="zh-CN"/>
        </w:rPr>
      </w:pPr>
      <w:r>
        <w:rPr>
          <w:rFonts w:hint="eastAsia" w:ascii="仿宋" w:hAnsi="仿宋" w:eastAsia="仿宋" w:cs="仿宋"/>
          <w:szCs w:val="21"/>
        </w:rPr>
        <w:t xml:space="preserve">5.2.2帧率 ：50 Hz: 25 fps (1920 × 1080, 1280 × 960, 1280 × 720) </w:t>
      </w:r>
      <w:r>
        <w:rPr>
          <w:rFonts w:hint="eastAsia" w:ascii="仿宋" w:hAnsi="仿宋" w:eastAsia="仿宋" w:cs="仿宋"/>
          <w:szCs w:val="21"/>
          <w:lang w:eastAsia="zh-CN"/>
        </w:rPr>
        <w:t>。</w:t>
      </w:r>
    </w:p>
    <w:p w14:paraId="5DE73B6A">
      <w:pPr>
        <w:spacing w:line="460" w:lineRule="exact"/>
        <w:ind w:left="-619" w:leftChars="-295" w:firstLine="420" w:firstLineChars="200"/>
        <w:jc w:val="left"/>
        <w:rPr>
          <w:rFonts w:hint="eastAsia" w:ascii="仿宋" w:hAnsi="仿宋" w:eastAsia="仿宋" w:cs="仿宋"/>
          <w:szCs w:val="21"/>
          <w:lang w:eastAsia="zh-CN"/>
        </w:rPr>
      </w:pPr>
      <w:r>
        <w:rPr>
          <w:rFonts w:hint="eastAsia" w:ascii="仿宋" w:hAnsi="仿宋" w:eastAsia="仿宋" w:cs="仿宋"/>
          <w:szCs w:val="21"/>
        </w:rPr>
        <w:t xml:space="preserve">5.2.3图像设置 ：亮度, 对比度, 饱和度, 旋转等通过客户端或者浏览器可调 </w:t>
      </w:r>
      <w:r>
        <w:rPr>
          <w:rFonts w:hint="eastAsia" w:ascii="仿宋" w:hAnsi="仿宋" w:eastAsia="仿宋" w:cs="仿宋"/>
          <w:szCs w:val="21"/>
          <w:lang w:eastAsia="zh-CN"/>
        </w:rPr>
        <w:t>。</w:t>
      </w:r>
    </w:p>
    <w:p w14:paraId="3F9F12F6">
      <w:pPr>
        <w:spacing w:line="460" w:lineRule="exact"/>
        <w:ind w:left="-619" w:leftChars="-295" w:firstLine="420" w:firstLineChars="200"/>
        <w:jc w:val="left"/>
        <w:rPr>
          <w:rFonts w:hint="eastAsia" w:ascii="仿宋" w:hAnsi="仿宋" w:eastAsia="仿宋" w:cs="仿宋"/>
          <w:szCs w:val="21"/>
          <w:lang w:eastAsia="zh-CN"/>
        </w:rPr>
      </w:pPr>
      <w:r>
        <w:rPr>
          <w:rFonts w:hint="eastAsia" w:ascii="仿宋" w:hAnsi="仿宋" w:eastAsia="仿宋" w:cs="仿宋"/>
          <w:szCs w:val="21"/>
        </w:rPr>
        <w:t xml:space="preserve">5.2.4图像增强 ：背光补偿, 3D 数字降噪 </w:t>
      </w:r>
      <w:r>
        <w:rPr>
          <w:rFonts w:hint="eastAsia" w:ascii="仿宋" w:hAnsi="仿宋" w:eastAsia="仿宋" w:cs="仿宋"/>
          <w:szCs w:val="21"/>
          <w:lang w:eastAsia="zh-CN"/>
        </w:rPr>
        <w:t>。</w:t>
      </w:r>
    </w:p>
    <w:p w14:paraId="0FF17180">
      <w:pPr>
        <w:spacing w:line="460" w:lineRule="exact"/>
        <w:ind w:left="-619" w:leftChars="-295" w:firstLine="420" w:firstLineChars="200"/>
        <w:jc w:val="left"/>
        <w:rPr>
          <w:rFonts w:hint="eastAsia" w:ascii="仿宋" w:hAnsi="仿宋" w:eastAsia="仿宋" w:cs="仿宋"/>
          <w:szCs w:val="21"/>
          <w:lang w:eastAsia="zh-CN"/>
        </w:rPr>
      </w:pPr>
      <w:r>
        <w:rPr>
          <w:rFonts w:hint="eastAsia" w:ascii="仿宋" w:hAnsi="仿宋" w:eastAsia="仿宋" w:cs="仿宋"/>
          <w:szCs w:val="21"/>
        </w:rPr>
        <w:t>5.2.5感兴趣区域 ：ROI 支持主码流, 子码流分别设置 1 个固定区域</w:t>
      </w:r>
      <w:r>
        <w:rPr>
          <w:rFonts w:hint="eastAsia" w:ascii="仿宋" w:hAnsi="仿宋" w:eastAsia="仿宋" w:cs="仿宋"/>
          <w:szCs w:val="21"/>
          <w:lang w:eastAsia="zh-CN"/>
        </w:rPr>
        <w:t>。</w:t>
      </w:r>
    </w:p>
    <w:p w14:paraId="3F11C1BC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5.3压缩标准 </w:t>
      </w:r>
    </w:p>
    <w:p w14:paraId="52F0CF8D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5.3.1：视频压缩标准 ：H.265/H.264/MJPEG</w:t>
      </w:r>
    </w:p>
    <w:p w14:paraId="34EFC1A5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5.3.2： H.265 编码类型 Main Profile </w:t>
      </w:r>
    </w:p>
    <w:p w14:paraId="2109572F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5.3.3视频压缩码率 ：32 Kbps ~ 8 Mbps </w:t>
      </w:r>
    </w:p>
    <w:p w14:paraId="1306DEAA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5.3.4音频压缩标准 ：G.711/G.722.1/G.726/MP2L2/AAC/PCM </w:t>
      </w:r>
    </w:p>
    <w:p w14:paraId="7E24591D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5.3.5音频压缩码率 ：64 Kbps(G.711)/16 Kbps(G.722.1)/16 Kbps(G.726)/32 ~ 160 Kbps(MP2L2)/16 ~ 64 Kbps(AAC) </w:t>
      </w:r>
    </w:p>
    <w:p w14:paraId="43C1AE55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5.4接口及功能 </w:t>
      </w:r>
    </w:p>
    <w:p w14:paraId="2AB2901A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5.4.1通讯接口 ：1 个 RJ45 10 M/100 M 自适应以太网口 </w:t>
      </w:r>
    </w:p>
    <w:p w14:paraId="26F375FE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5.4.2音频接口 ：1 路音频输入(Line in), 1 路音频输出(插线式) </w:t>
      </w:r>
    </w:p>
    <w:p w14:paraId="59905449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5.4.3报警接口 ：1 路报警输入, 1 路报警输出(三极管: 超过 30 mA 建议加继电器)</w:t>
      </w:r>
    </w:p>
    <w:p w14:paraId="4FA375FD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5.4.4支持协议 ：</w:t>
      </w:r>
    </w:p>
    <w:p w14:paraId="0DF3C7CC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TCP/IP, ICMP, HTTP, HTTPS, FTP, DHCP, DNS, DDNS, RTP, RTSP, RTCP, </w:t>
      </w:r>
    </w:p>
    <w:p w14:paraId="6A4E3FFF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PPPoE, NTP, UPnP, SMTP, SNMP, IGMP, 802.1X, QoS, IPv6, Bonjour </w:t>
      </w:r>
    </w:p>
    <w:p w14:paraId="446F57FD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5.4.5接口协议 ：ONVIF(PROFILE S, PROFILE G), GB28181, ISAPI </w:t>
      </w:r>
    </w:p>
    <w:p w14:paraId="6E23A74B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5.4.6通用功能 ：心跳, 镜像, 密码保护, 视频遮盖, 水印技术</w:t>
      </w:r>
    </w:p>
    <w:p w14:paraId="6D339C30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5.5恢复出厂配置 </w:t>
      </w:r>
    </w:p>
    <w:p w14:paraId="36DDB7F6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5.5.1支持 RESET 按键, 客户端或者浏览器恢复 </w:t>
      </w:r>
    </w:p>
    <w:p w14:paraId="4D05F483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5.5.2异常侦测 ：</w:t>
      </w:r>
    </w:p>
    <w:p w14:paraId="70426E84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移动侦测, 遮挡报警, 网线断, IP 地址冲突, 存储器满, 存储器错 </w:t>
      </w:r>
    </w:p>
    <w:p w14:paraId="4F62F431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5.5.3智能侦测：</w:t>
      </w:r>
    </w:p>
    <w:p w14:paraId="5FA67AEF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场景变更侦测, 音频异常侦测, 虚焦侦测, 越界侦测, 区域入侵侦测, 进入/离开区域侦测, 人脸侦测, 徘徊侦测, 人员聚集侦测, 快速运动侦测, 停车侦测, 物品遗留/拿取侦测 </w:t>
      </w:r>
    </w:p>
    <w:p w14:paraId="49846D34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5.5.4存储功能 ：支持 Micro SD/Micro SDHC/Micro SDXC 卡(128G)断网本地存储, NAS(NFS, SMB/ CIFS 均支持)</w:t>
      </w:r>
    </w:p>
    <w:p w14:paraId="32F42EDF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5.6：4G 参数 </w:t>
      </w:r>
    </w:p>
    <w:p w14:paraId="721A1CEB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5.6.1无线制式 ：LTE-TDD/LTE-FDD/TD-SCDMA/EVDO </w:t>
      </w:r>
    </w:p>
    <w:p w14:paraId="07C55980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5.6.2无线频段 ：LTE-TDD Quad-band Band 38/39/40/41 、LTE-FDD Dual-band Band 1/3 </w:t>
      </w:r>
    </w:p>
    <w:p w14:paraId="6DD346E1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TD-SCDMA Dual-band Band 34/39 、WCDMA Single band Band 1 、CDMA EVDO Single band 800 MHz </w:t>
      </w:r>
    </w:p>
    <w:p w14:paraId="6B04E03E">
      <w:pPr>
        <w:spacing w:line="460" w:lineRule="exact"/>
        <w:ind w:left="-619" w:leftChars="-295" w:firstLine="420" w:firstLineChars="200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5.7其他：电源供应 ：DC12 V ± 25%, Φ5.5 mm 圆口 、工作温度和湿度 ：-30 ℃ ~ 60 ℃, 湿度小于 95%(无凝结) 、功耗 ：9 W Max、最远补光距离 ：50 m 、防护等级 ;IP67 、重量 ：750 g 、尺寸 ：194.1 × 93.9×93 mm</w:t>
      </w:r>
    </w:p>
    <w:p w14:paraId="5B775CC3">
      <w:pPr>
        <w:pStyle w:val="8"/>
        <w:rPr>
          <w:rFonts w:hint="default" w:ascii="仿宋" w:hAnsi="仿宋" w:eastAsia="仿宋" w:cs="仿宋"/>
          <w:b/>
          <w:bCs/>
          <w:sz w:val="22"/>
          <w:szCs w:val="22"/>
        </w:rPr>
      </w:pPr>
    </w:p>
    <w:p w14:paraId="33A14009">
      <w:pPr>
        <w:spacing w:line="480" w:lineRule="auto"/>
        <w:rPr>
          <w:rFonts w:ascii="仿宋" w:hAnsi="仿宋" w:eastAsia="仿宋" w:cs="仿宋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</w:rPr>
        <w:t>3.3.项目采购要求</w:t>
      </w:r>
    </w:p>
    <w:p w14:paraId="3244D45F">
      <w:pPr>
        <w:spacing w:line="480" w:lineRule="auto"/>
        <w:rPr>
          <w:rFonts w:ascii="仿宋" w:hAnsi="仿宋" w:eastAsia="仿宋" w:cs="仿宋"/>
          <w:b/>
          <w:bCs/>
          <w:color w:val="000000"/>
          <w:sz w:val="24"/>
        </w:rPr>
      </w:pPr>
      <w:r>
        <w:rPr>
          <w:rFonts w:hint="eastAsia" w:ascii="仿宋" w:hAnsi="仿宋" w:eastAsia="仿宋" w:cs="仿宋"/>
          <w:b/>
          <w:sz w:val="24"/>
        </w:rPr>
        <w:t>一、商务要求</w:t>
      </w:r>
      <w:r>
        <w:rPr>
          <w:rFonts w:hint="eastAsia" w:ascii="仿宋" w:hAnsi="仿宋" w:eastAsia="仿宋" w:cs="仿宋"/>
          <w:b/>
          <w:bCs/>
          <w:color w:val="000000"/>
          <w:sz w:val="24"/>
        </w:rPr>
        <w:t>：</w:t>
      </w:r>
    </w:p>
    <w:p w14:paraId="6CB527CB">
      <w:pPr>
        <w:spacing w:line="400" w:lineRule="exact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1. 维护医废智能采集系统：（6）套</w:t>
      </w:r>
    </w:p>
    <w:p w14:paraId="7144C205">
      <w:pPr>
        <w:spacing w:line="400" w:lineRule="exact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2. 维护医废后台监管系统：（1）套</w:t>
      </w:r>
    </w:p>
    <w:p w14:paraId="14797970">
      <w:pPr>
        <w:spacing w:line="400" w:lineRule="exact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3. 维护手持智能终端：（6）台</w:t>
      </w:r>
    </w:p>
    <w:p w14:paraId="1A694E0A">
      <w:pPr>
        <w:spacing w:line="400" w:lineRule="exact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4. 维护蓝牙电子秤：（6）台</w:t>
      </w:r>
    </w:p>
    <w:p w14:paraId="1B58D339">
      <w:pPr>
        <w:spacing w:line="400" w:lineRule="exact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5. 维护院内收集车：</w:t>
      </w:r>
      <w:r>
        <w:rPr>
          <w:rFonts w:hint="eastAsia" w:ascii="仿宋" w:hAnsi="仿宋" w:eastAsia="仿宋" w:cs="仿宋"/>
          <w:szCs w:val="21"/>
          <w:lang w:eastAsia="zh-CN"/>
        </w:rPr>
        <w:t>（</w:t>
      </w:r>
      <w:r>
        <w:rPr>
          <w:rFonts w:hint="eastAsia" w:ascii="仿宋" w:hAnsi="仿宋" w:eastAsia="仿宋" w:cs="仿宋"/>
          <w:szCs w:val="21"/>
        </w:rPr>
        <w:t>1</w:t>
      </w:r>
      <w:r>
        <w:rPr>
          <w:rFonts w:hint="eastAsia" w:ascii="仿宋" w:hAnsi="仿宋" w:eastAsia="仿宋" w:cs="仿宋"/>
          <w:szCs w:val="21"/>
          <w:lang w:eastAsia="zh-CN"/>
        </w:rPr>
        <w:t>）</w:t>
      </w:r>
      <w:r>
        <w:rPr>
          <w:rFonts w:hint="eastAsia" w:ascii="仿宋" w:hAnsi="仿宋" w:eastAsia="仿宋" w:cs="仿宋"/>
          <w:szCs w:val="21"/>
        </w:rPr>
        <w:t>辆</w:t>
      </w:r>
    </w:p>
    <w:p w14:paraId="3AB38DBB">
      <w:pPr>
        <w:spacing w:line="400" w:lineRule="exact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6. 维护暂存点视频监控：（2）套</w:t>
      </w:r>
    </w:p>
    <w:p w14:paraId="2DF289D6">
      <w:pPr>
        <w:spacing w:line="400" w:lineRule="exact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7.医疗废物标签纸：（3500）卷</w:t>
      </w:r>
    </w:p>
    <w:p w14:paraId="4C552AAD">
      <w:pPr>
        <w:spacing w:line="400" w:lineRule="exact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8.做好日常维护和记录工作，由采购人相关人员配合供应商技术人员进行签字确认。</w:t>
      </w:r>
    </w:p>
    <w:p w14:paraId="61BBE36D">
      <w:pPr>
        <w:spacing w:line="400" w:lineRule="exact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9.服务期内，供应商在接到采购人故障通知后30分钟内电话响应，并提出解决方案，若未能解决问题，应在6小时内到达现场进行处理。</w:t>
      </w:r>
    </w:p>
    <w:p w14:paraId="365AD9E8">
      <w:pPr>
        <w:spacing w:line="400" w:lineRule="exact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10.保证医废相关数据及时上传至内江市医疗废物信息化管理平台，若系统出现预警应在30分钟内电话响应并处理预警，若未解决问题应在6小时内到达现场进行处理。</w:t>
      </w:r>
    </w:p>
    <w:p w14:paraId="5AE97BE6">
      <w:pPr>
        <w:spacing w:line="400" w:lineRule="exact"/>
        <w:jc w:val="left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11.服务地点：</w:t>
      </w:r>
      <w:r>
        <w:rPr>
          <w:rFonts w:hint="eastAsia" w:ascii="仿宋" w:hAnsi="仿宋" w:eastAsia="仿宋" w:cs="仿宋"/>
          <w:szCs w:val="21"/>
        </w:rPr>
        <w:t>内江市第一人民医院指定地点。</w:t>
      </w:r>
    </w:p>
    <w:p w14:paraId="5A128063">
      <w:pPr>
        <w:rPr>
          <w:rFonts w:ascii="仿宋" w:hAnsi="仿宋" w:eastAsia="仿宋" w:cs="仿宋"/>
          <w:b/>
          <w:bCs/>
          <w:color w:val="000000"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12.服务期限：</w:t>
      </w:r>
      <w:r>
        <w:rPr>
          <w:rFonts w:hint="eastAsia" w:ascii="仿宋" w:hAnsi="仿宋" w:eastAsia="仿宋" w:cs="仿宋"/>
          <w:szCs w:val="21"/>
        </w:rPr>
        <w:t>合同签订之日起一年。</w:t>
      </w:r>
    </w:p>
    <w:p w14:paraId="06A6B734">
      <w:pPr>
        <w:pStyle w:val="8"/>
        <w:outlineLvl w:val="2"/>
        <w:rPr>
          <w:rFonts w:hint="default" w:ascii="仿宋" w:hAnsi="仿宋" w:eastAsia="仿宋" w:cs="仿宋"/>
        </w:rPr>
      </w:pPr>
      <w:bookmarkStart w:id="1" w:name="_Toc27659"/>
      <w:r>
        <w:rPr>
          <w:rFonts w:ascii="仿宋" w:hAnsi="仿宋" w:eastAsia="仿宋" w:cs="仿宋"/>
          <w:b/>
          <w:sz w:val="28"/>
        </w:rPr>
        <w:t>3.4.其他要求</w:t>
      </w:r>
      <w:bookmarkEnd w:id="1"/>
    </w:p>
    <w:p w14:paraId="31507BD5">
      <w:pPr>
        <w:pStyle w:val="8"/>
        <w:ind w:firstLine="480"/>
        <w:rPr>
          <w:rFonts w:hint="eastAsia" w:ascii="Times New Roman" w:hAnsi="Times New Roman" w:eastAsia="仿宋" w:cs="Times New Roman"/>
          <w:sz w:val="21"/>
          <w:szCs w:val="21"/>
          <w:lang w:eastAsia="zh-CN"/>
        </w:rPr>
      </w:pPr>
      <w:r>
        <w:rPr>
          <w:rFonts w:ascii="仿宋" w:hAnsi="仿宋" w:eastAsia="仿宋" w:cs="仿宋"/>
          <w:b/>
          <w:bCs/>
          <w:sz w:val="21"/>
          <w:szCs w:val="21"/>
        </w:rPr>
        <w:t>1.</w:t>
      </w:r>
      <w:r>
        <w:rPr>
          <w:rFonts w:hint="default" w:ascii="仿宋" w:hAnsi="仿宋" w:eastAsia="仿宋" w:cs="仿宋"/>
          <w:b/>
          <w:bCs/>
          <w:sz w:val="21"/>
          <w:szCs w:val="21"/>
        </w:rPr>
        <w:t>违约责任与解决争议的方法：</w:t>
      </w:r>
      <w:r>
        <w:rPr>
          <w:rFonts w:ascii="Times New Roman" w:hAnsi="Times New Roman" w:eastAsia="仿宋" w:cs="Times New Roman"/>
          <w:sz w:val="21"/>
          <w:szCs w:val="21"/>
        </w:rPr>
        <w:t>在执行本项目中发生的或与本项目有关的争端，双方应通过友好协商解决，经协商在30天内不能达成协议时，可向采购人住所地人民法院提起诉讼解决争议</w:t>
      </w:r>
      <w:r>
        <w:rPr>
          <w:rFonts w:hint="eastAsia" w:ascii="Times New Roman" w:hAnsi="Times New Roman" w:eastAsia="仿宋" w:cs="Times New Roman"/>
          <w:sz w:val="21"/>
          <w:szCs w:val="21"/>
          <w:lang w:eastAsia="zh-CN"/>
        </w:rPr>
        <w:t>。</w:t>
      </w:r>
    </w:p>
    <w:p w14:paraId="4C12FDCF">
      <w:pPr>
        <w:pStyle w:val="8"/>
        <w:ind w:firstLine="480"/>
        <w:rPr>
          <w:rFonts w:hint="default" w:ascii="Times New Roman" w:hAnsi="Times New Roman" w:eastAsia="仿宋" w:cs="Times New Roman"/>
          <w:sz w:val="21"/>
          <w:szCs w:val="21"/>
        </w:rPr>
      </w:pPr>
      <w:r>
        <w:rPr>
          <w:rFonts w:ascii="仿宋" w:hAnsi="仿宋" w:eastAsia="仿宋" w:cs="仿宋"/>
          <w:b/>
          <w:bCs/>
          <w:sz w:val="21"/>
          <w:szCs w:val="21"/>
        </w:rPr>
        <w:t>2.合同</w:t>
      </w:r>
      <w:r>
        <w:rPr>
          <w:rFonts w:hint="default" w:ascii="Times New Roman" w:hAnsi="Times New Roman" w:eastAsia="仿宋" w:cs="Times New Roman"/>
          <w:b/>
          <w:bCs/>
          <w:sz w:val="21"/>
          <w:szCs w:val="21"/>
        </w:rPr>
        <w:t>履行期限</w:t>
      </w:r>
      <w:r>
        <w:rPr>
          <w:rFonts w:ascii="Times New Roman" w:hAnsi="Times New Roman" w:eastAsia="仿宋" w:cs="Times New Roman"/>
          <w:b/>
          <w:bCs/>
          <w:sz w:val="21"/>
          <w:szCs w:val="21"/>
        </w:rPr>
        <w:t>：</w:t>
      </w:r>
      <w:r>
        <w:rPr>
          <w:rFonts w:ascii="Times New Roman" w:hAnsi="Times New Roman" w:eastAsia="仿宋" w:cs="Times New Roman"/>
          <w:sz w:val="21"/>
          <w:szCs w:val="21"/>
        </w:rPr>
        <w:t>合同签订之日起一年期</w:t>
      </w:r>
      <w:r>
        <w:rPr>
          <w:rFonts w:ascii="仿宋" w:hAnsi="仿宋" w:eastAsia="仿宋" w:cs="仿宋"/>
          <w:color w:val="000000"/>
          <w:sz w:val="21"/>
          <w:szCs w:val="21"/>
        </w:rPr>
        <w:t>。</w:t>
      </w:r>
    </w:p>
    <w:p w14:paraId="6691CC7A">
      <w:pPr>
        <w:pStyle w:val="8"/>
        <w:ind w:firstLine="480"/>
        <w:rPr>
          <w:rFonts w:hint="eastAsia" w:ascii="仿宋" w:hAnsi="仿宋" w:eastAsia="仿宋" w:cs="仿宋"/>
          <w:sz w:val="21"/>
          <w:szCs w:val="21"/>
          <w:lang w:eastAsia="zh-CN"/>
        </w:rPr>
      </w:pPr>
      <w:r>
        <w:rPr>
          <w:rFonts w:ascii="仿宋" w:hAnsi="仿宋" w:eastAsia="仿宋" w:cs="仿宋"/>
          <w:b/>
          <w:bCs/>
          <w:sz w:val="21"/>
          <w:szCs w:val="21"/>
        </w:rPr>
        <w:t>3.合同支付方式：</w:t>
      </w:r>
      <w:r>
        <w:rPr>
          <w:rFonts w:ascii="仿宋" w:hAnsi="仿宋" w:eastAsia="仿宋" w:cs="仿宋"/>
          <w:sz w:val="21"/>
          <w:szCs w:val="21"/>
        </w:rPr>
        <w:t>签订合同约定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。</w:t>
      </w:r>
    </w:p>
    <w:p w14:paraId="7C2A3F5A">
      <w:pPr>
        <w:pStyle w:val="8"/>
        <w:ind w:firstLine="480"/>
        <w:rPr>
          <w:rFonts w:hint="eastAsia" w:ascii="Times New Roman" w:hAnsi="Times New Roman" w:eastAsia="仿宋" w:cs="Times New Roman"/>
          <w:sz w:val="21"/>
          <w:szCs w:val="21"/>
          <w:lang w:eastAsia="zh-CN"/>
        </w:rPr>
      </w:pPr>
      <w:r>
        <w:rPr>
          <w:rFonts w:ascii="Times New Roman" w:hAnsi="Times New Roman" w:eastAsia="仿宋" w:cs="Times New Roman"/>
          <w:b/>
          <w:bCs/>
          <w:sz w:val="21"/>
          <w:szCs w:val="21"/>
        </w:rPr>
        <w:t>4.</w:t>
      </w:r>
      <w:r>
        <w:rPr>
          <w:rFonts w:hint="default" w:ascii="Times New Roman" w:hAnsi="Times New Roman" w:eastAsia="仿宋" w:cs="Times New Roman"/>
          <w:b/>
          <w:bCs/>
          <w:sz w:val="21"/>
          <w:szCs w:val="21"/>
        </w:rPr>
        <w:t>履约验收程序：</w:t>
      </w:r>
      <w:r>
        <w:rPr>
          <w:rFonts w:ascii="Times New Roman" w:hAnsi="Times New Roman" w:eastAsia="仿宋" w:cs="Times New Roman"/>
          <w:sz w:val="21"/>
          <w:szCs w:val="21"/>
        </w:rPr>
        <w:t>分批次验收</w:t>
      </w:r>
      <w:r>
        <w:rPr>
          <w:rFonts w:hint="eastAsia" w:ascii="Times New Roman" w:hAnsi="Times New Roman" w:eastAsia="仿宋" w:cs="Times New Roman"/>
          <w:sz w:val="21"/>
          <w:szCs w:val="21"/>
          <w:lang w:eastAsia="zh-CN"/>
        </w:rPr>
        <w:t>。</w:t>
      </w:r>
    </w:p>
    <w:p w14:paraId="20E92967">
      <w:pPr>
        <w:pStyle w:val="8"/>
        <w:ind w:firstLine="480"/>
        <w:rPr>
          <w:rFonts w:hint="default" w:ascii="Times New Roman" w:hAnsi="Times New Roman" w:eastAsia="仿宋" w:cs="Times New Roman"/>
          <w:sz w:val="21"/>
          <w:szCs w:val="21"/>
        </w:rPr>
      </w:pPr>
      <w:r>
        <w:rPr>
          <w:rFonts w:ascii="Times New Roman" w:hAnsi="Times New Roman" w:eastAsia="仿宋" w:cs="Times New Roman"/>
          <w:b/>
          <w:bCs/>
          <w:sz w:val="21"/>
          <w:szCs w:val="21"/>
        </w:rPr>
        <w:t>5.</w:t>
      </w:r>
      <w:r>
        <w:rPr>
          <w:rFonts w:hint="default" w:ascii="Times New Roman" w:hAnsi="Times New Roman" w:eastAsia="仿宋" w:cs="Times New Roman"/>
          <w:b/>
          <w:bCs/>
          <w:sz w:val="21"/>
          <w:szCs w:val="21"/>
        </w:rPr>
        <w:t>履约验收时间</w:t>
      </w:r>
      <w:r>
        <w:rPr>
          <w:rFonts w:hint="default" w:ascii="Times New Roman" w:hAnsi="Times New Roman" w:eastAsia="仿宋" w:cs="Times New Roman"/>
          <w:sz w:val="21"/>
          <w:szCs w:val="21"/>
        </w:rPr>
        <w:t>：合同期限内，根据</w:t>
      </w:r>
      <w:r>
        <w:rPr>
          <w:rFonts w:ascii="Times New Roman" w:hAnsi="Times New Roman" w:eastAsia="仿宋" w:cs="Times New Roman"/>
          <w:sz w:val="21"/>
          <w:szCs w:val="21"/>
        </w:rPr>
        <w:t>单次维修内容</w:t>
      </w:r>
      <w:r>
        <w:rPr>
          <w:rFonts w:hint="default" w:ascii="Times New Roman" w:hAnsi="Times New Roman" w:eastAsia="仿宋" w:cs="Times New Roman"/>
          <w:sz w:val="21"/>
          <w:szCs w:val="21"/>
        </w:rPr>
        <w:t>，</w:t>
      </w:r>
      <w:r>
        <w:rPr>
          <w:rFonts w:ascii="Times New Roman" w:hAnsi="Times New Roman" w:eastAsia="仿宋" w:cs="Times New Roman"/>
          <w:sz w:val="21"/>
          <w:szCs w:val="21"/>
        </w:rPr>
        <w:t>完成维修</w:t>
      </w:r>
      <w:r>
        <w:rPr>
          <w:rFonts w:hint="default" w:ascii="Times New Roman" w:hAnsi="Times New Roman" w:eastAsia="仿宋" w:cs="Times New Roman"/>
          <w:sz w:val="21"/>
          <w:szCs w:val="21"/>
        </w:rPr>
        <w:t>、验收入库视为验收完成</w:t>
      </w:r>
      <w:r>
        <w:rPr>
          <w:rFonts w:ascii="Times New Roman" w:hAnsi="Times New Roman" w:eastAsia="仿宋" w:cs="Times New Roman"/>
          <w:sz w:val="21"/>
          <w:szCs w:val="21"/>
        </w:rPr>
        <w:t>。</w:t>
      </w:r>
    </w:p>
    <w:p w14:paraId="6008F674">
      <w:pPr>
        <w:pStyle w:val="8"/>
        <w:ind w:firstLine="480"/>
        <w:rPr>
          <w:rFonts w:hint="default" w:ascii="Times New Roman" w:hAnsi="Times New Roman" w:eastAsia="仿宋" w:cs="Times New Roman"/>
          <w:sz w:val="21"/>
          <w:szCs w:val="21"/>
        </w:rPr>
      </w:pPr>
      <w:r>
        <w:rPr>
          <w:rFonts w:ascii="Times New Roman" w:hAnsi="Times New Roman" w:eastAsia="仿宋" w:cs="Times New Roman"/>
          <w:b/>
          <w:bCs/>
          <w:sz w:val="21"/>
          <w:szCs w:val="21"/>
        </w:rPr>
        <w:t>6.</w:t>
      </w:r>
      <w:r>
        <w:rPr>
          <w:rFonts w:hint="default" w:ascii="Times New Roman" w:hAnsi="Times New Roman" w:eastAsia="仿宋" w:cs="Times New Roman"/>
          <w:b/>
          <w:bCs/>
          <w:sz w:val="21"/>
          <w:szCs w:val="21"/>
        </w:rPr>
        <w:t>验收组织的其他事项：</w:t>
      </w:r>
      <w:r>
        <w:rPr>
          <w:rFonts w:ascii="Times New Roman" w:hAnsi="Times New Roman" w:eastAsia="仿宋" w:cs="Times New Roman"/>
          <w:sz w:val="21"/>
          <w:szCs w:val="21"/>
        </w:rPr>
        <w:t>无</w:t>
      </w:r>
    </w:p>
    <w:p w14:paraId="0F2C8B47">
      <w:pPr>
        <w:pStyle w:val="8"/>
        <w:ind w:firstLine="480"/>
        <w:rPr>
          <w:rFonts w:hint="default" w:ascii="Times New Roman" w:hAnsi="Times New Roman" w:eastAsia="仿宋" w:cs="Times New Roman"/>
          <w:sz w:val="21"/>
          <w:szCs w:val="21"/>
        </w:rPr>
      </w:pPr>
      <w:r>
        <w:rPr>
          <w:rFonts w:ascii="Times New Roman" w:hAnsi="Times New Roman" w:eastAsia="仿宋" w:cs="Times New Roman"/>
          <w:b/>
          <w:bCs/>
          <w:sz w:val="21"/>
          <w:szCs w:val="21"/>
        </w:rPr>
        <w:t>7.</w:t>
      </w:r>
      <w:r>
        <w:rPr>
          <w:rFonts w:hint="default" w:ascii="Times New Roman" w:hAnsi="Times New Roman" w:eastAsia="仿宋" w:cs="Times New Roman"/>
          <w:b/>
          <w:bCs/>
          <w:sz w:val="21"/>
          <w:szCs w:val="21"/>
        </w:rPr>
        <w:t>技术履约验收内容：</w:t>
      </w:r>
      <w:r>
        <w:rPr>
          <w:rFonts w:ascii="Times New Roman" w:hAnsi="Times New Roman" w:eastAsia="仿宋" w:cs="Times New Roman"/>
          <w:sz w:val="21"/>
          <w:szCs w:val="21"/>
        </w:rPr>
        <w:t>根据国家（行业）医疗废物信息化管理标准、要求，必须严格按照要求进行验收。</w:t>
      </w:r>
    </w:p>
    <w:p w14:paraId="720EF6E1">
      <w:pPr>
        <w:pStyle w:val="8"/>
        <w:ind w:firstLine="480"/>
        <w:rPr>
          <w:rFonts w:hint="eastAsia" w:ascii="Times New Roman" w:hAnsi="Times New Roman" w:eastAsia="仿宋" w:cs="Times New Roman"/>
          <w:sz w:val="21"/>
          <w:szCs w:val="21"/>
          <w:lang w:eastAsia="zh-CN"/>
        </w:rPr>
      </w:pPr>
      <w:r>
        <w:rPr>
          <w:rFonts w:ascii="Times New Roman" w:hAnsi="Times New Roman" w:eastAsia="仿宋" w:cs="Times New Roman"/>
          <w:b/>
          <w:bCs/>
          <w:sz w:val="21"/>
          <w:szCs w:val="21"/>
        </w:rPr>
        <w:t>8.</w:t>
      </w:r>
      <w:r>
        <w:rPr>
          <w:rFonts w:hint="default" w:ascii="Times New Roman" w:hAnsi="Times New Roman" w:eastAsia="仿宋" w:cs="Times New Roman"/>
          <w:b/>
          <w:bCs/>
          <w:sz w:val="21"/>
          <w:szCs w:val="21"/>
        </w:rPr>
        <w:t>商务履约验收内容：</w:t>
      </w:r>
      <w:r>
        <w:rPr>
          <w:rFonts w:hint="default" w:ascii="Times New Roman" w:hAnsi="Times New Roman" w:eastAsia="仿宋" w:cs="Times New Roman"/>
          <w:sz w:val="21"/>
          <w:szCs w:val="21"/>
        </w:rPr>
        <w:t>采购人按照本项目商务要求进行验收</w:t>
      </w:r>
      <w:r>
        <w:rPr>
          <w:rFonts w:hint="eastAsia" w:ascii="Times New Roman" w:hAnsi="Times New Roman" w:eastAsia="仿宋" w:cs="Times New Roman"/>
          <w:sz w:val="21"/>
          <w:szCs w:val="21"/>
          <w:lang w:eastAsia="zh-CN"/>
        </w:rPr>
        <w:t>。</w:t>
      </w:r>
    </w:p>
    <w:p w14:paraId="5A8CFCC8">
      <w:pPr>
        <w:pStyle w:val="8"/>
        <w:ind w:firstLine="480"/>
        <w:rPr>
          <w:rFonts w:hint="eastAsia" w:ascii="Times New Roman" w:hAnsi="Times New Roman" w:eastAsia="仿宋" w:cs="Times New Roman"/>
          <w:sz w:val="21"/>
          <w:szCs w:val="21"/>
          <w:lang w:eastAsia="zh-CN"/>
        </w:rPr>
      </w:pPr>
      <w:r>
        <w:rPr>
          <w:rFonts w:ascii="Times New Roman" w:hAnsi="Times New Roman" w:eastAsia="仿宋" w:cs="Times New Roman"/>
          <w:b/>
          <w:bCs/>
          <w:sz w:val="21"/>
          <w:szCs w:val="21"/>
        </w:rPr>
        <w:t>9.</w:t>
      </w:r>
      <w:r>
        <w:rPr>
          <w:rFonts w:hint="default" w:ascii="Times New Roman" w:hAnsi="Times New Roman" w:eastAsia="仿宋" w:cs="Times New Roman"/>
          <w:b/>
          <w:bCs/>
          <w:sz w:val="21"/>
          <w:szCs w:val="21"/>
        </w:rPr>
        <w:t>履约</w:t>
      </w:r>
      <w:r>
        <w:rPr>
          <w:rFonts w:hint="eastAsia" w:ascii="Times New Roman" w:hAnsi="Times New Roman" w:eastAsia="仿宋" w:cs="Times New Roman"/>
          <w:b/>
          <w:bCs/>
          <w:sz w:val="21"/>
          <w:szCs w:val="21"/>
          <w:lang w:val="en-US" w:eastAsia="zh-CN"/>
        </w:rPr>
        <w:t>验</w:t>
      </w:r>
      <w:r>
        <w:rPr>
          <w:rFonts w:hint="default" w:ascii="Times New Roman" w:hAnsi="Times New Roman" w:eastAsia="仿宋" w:cs="Times New Roman"/>
          <w:b/>
          <w:bCs/>
          <w:sz w:val="21"/>
          <w:szCs w:val="21"/>
        </w:rPr>
        <w:t>收标准：</w:t>
      </w:r>
      <w:r>
        <w:rPr>
          <w:rFonts w:ascii="Times New Roman" w:hAnsi="Times New Roman" w:eastAsia="仿宋" w:cs="Times New Roman"/>
          <w:sz w:val="21"/>
          <w:szCs w:val="21"/>
        </w:rPr>
        <w:t>采购人按照本项目合同要求进行验收</w:t>
      </w:r>
      <w:r>
        <w:rPr>
          <w:rFonts w:hint="eastAsia" w:ascii="Times New Roman" w:hAnsi="Times New Roman" w:eastAsia="仿宋" w:cs="Times New Roman"/>
          <w:sz w:val="21"/>
          <w:szCs w:val="21"/>
          <w:lang w:eastAsia="zh-CN"/>
        </w:rPr>
        <w:t>。</w:t>
      </w:r>
    </w:p>
    <w:p w14:paraId="14FD7EAA">
      <w:pPr>
        <w:spacing w:line="480" w:lineRule="auto"/>
        <w:outlineLvl w:val="1"/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FCF"/>
    <w:rsid w:val="0011004D"/>
    <w:rsid w:val="004911EA"/>
    <w:rsid w:val="00593EAF"/>
    <w:rsid w:val="006960C4"/>
    <w:rsid w:val="00944298"/>
    <w:rsid w:val="009C1562"/>
    <w:rsid w:val="00A44ECE"/>
    <w:rsid w:val="00CC118B"/>
    <w:rsid w:val="00F33597"/>
    <w:rsid w:val="00F54FCF"/>
    <w:rsid w:val="077F66F5"/>
    <w:rsid w:val="108B406B"/>
    <w:rsid w:val="1ACE595C"/>
    <w:rsid w:val="312E4E5B"/>
    <w:rsid w:val="69EC0B83"/>
    <w:rsid w:val="6B31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1"/>
    <w:qFormat/>
    <w:uiPriority w:val="99"/>
    <w:pPr>
      <w:snapToGrid w:val="0"/>
      <w:spacing w:line="440" w:lineRule="exact"/>
    </w:pPr>
    <w:rPr>
      <w:rFonts w:eastAsia="Times New Roman"/>
      <w:sz w:val="20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character" w:customStyle="1" w:styleId="9">
    <w:name w:val="页眉 Char"/>
    <w:basedOn w:val="7"/>
    <w:link w:val="4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7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正文文本 Char"/>
    <w:basedOn w:val="7"/>
    <w:link w:val="2"/>
    <w:uiPriority w:val="99"/>
    <w:rPr>
      <w:rFonts w:ascii="Times New Roman" w:hAnsi="Times New Roman" w:eastAsia="Times New Roman" w:cs="Times New Roman"/>
      <w:kern w:val="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3919</Words>
  <Characters>4034</Characters>
  <Lines>29</Lines>
  <Paragraphs>8</Paragraphs>
  <TotalTime>0</TotalTime>
  <ScaleCrop>false</ScaleCrop>
  <LinksUpToDate>false</LinksUpToDate>
  <CharactersWithSpaces>4045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2025-02-27T11:47:00Z</dcterms:created>
  <dc:creator>Administrator</dc:creator>
  <cp:lastModifiedBy>郭</cp:lastModifiedBy>
  <dcterms:modified xsi:type="dcterms:W3CDTF">2025-03-31T03:22:59Z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eyJoZGlkIjoiNWU1ZTcyN2UzZTk4NzhhZTBlZTMzNDViODhkOGE4YmUiLCJ1c2VySWQiOiI0MzgyMTYwMzgifQ==</vt:lpwstr>
  </property>
  <property fmtid="{D5CDD505-2E9C-101B-9397-08002B2CF9AE}" pid="4" name="ICV">
    <vt:lpwstr>C5B7C8CBB9774CFEB3B6A5951A74B4A9_12</vt:lpwstr>
  </property>
</Properties>
</file>