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CD820">
      <w:pPr>
        <w:jc w:val="center"/>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内江市第一人民医院2025年病理科耗材一批采购项目</w:t>
      </w:r>
      <w:bookmarkStart w:id="0" w:name="_GoBack"/>
      <w:bookmarkEnd w:id="0"/>
      <w:r>
        <w:rPr>
          <w:rFonts w:hint="eastAsia" w:ascii="仿宋" w:hAnsi="仿宋" w:eastAsia="仿宋" w:cs="仿宋"/>
          <w:b/>
          <w:bCs/>
          <w:sz w:val="28"/>
          <w:szCs w:val="28"/>
          <w:highlight w:val="none"/>
          <w:lang w:val="en-US" w:eastAsia="zh-CN"/>
        </w:rPr>
        <w:t>采购需求</w:t>
      </w:r>
    </w:p>
    <w:p w14:paraId="1556D49D">
      <w:pPr>
        <w:jc w:val="center"/>
        <w:rPr>
          <w:rFonts w:hint="default" w:ascii="仿宋" w:hAnsi="仿宋" w:eastAsia="仿宋" w:cs="仿宋"/>
          <w:b/>
          <w:bCs/>
          <w:sz w:val="28"/>
          <w:szCs w:val="28"/>
          <w:highlight w:val="none"/>
          <w:lang w:val="en-US" w:eastAsia="zh-CN"/>
        </w:rPr>
      </w:pPr>
    </w:p>
    <w:p w14:paraId="0850A5A1">
      <w:pPr>
        <w:pStyle w:val="12"/>
        <w:spacing w:line="360" w:lineRule="auto"/>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048B5B3D">
      <w:pPr>
        <w:pStyle w:val="12"/>
        <w:spacing w:line="360" w:lineRule="auto"/>
        <w:jc w:val="left"/>
        <w:outlineLvl w:val="1"/>
        <w:rPr>
          <w:rFonts w:hint="eastAsia" w:ascii="仿宋" w:hAnsi="仿宋" w:eastAsia="仿宋" w:cs="仿宋"/>
          <w:sz w:val="24"/>
          <w:szCs w:val="24"/>
          <w:highlight w:val="none"/>
          <w:lang w:eastAsia="zh-CN"/>
        </w:rPr>
      </w:pPr>
      <w:r>
        <w:rPr>
          <w:rFonts w:hint="eastAsia" w:ascii="仿宋" w:hAnsi="仿宋" w:eastAsia="仿宋" w:cs="仿宋"/>
          <w:b/>
          <w:sz w:val="24"/>
          <w:szCs w:val="24"/>
          <w:highlight w:val="none"/>
          <w:lang w:eastAsia="zh-CN"/>
        </w:rPr>
        <w:t>一、</w:t>
      </w:r>
      <w:r>
        <w:rPr>
          <w:rFonts w:hint="eastAsia" w:ascii="仿宋" w:hAnsi="仿宋" w:eastAsia="仿宋" w:cs="仿宋"/>
          <w:b/>
          <w:sz w:val="24"/>
          <w:szCs w:val="24"/>
          <w:highlight w:val="none"/>
          <w:lang w:val="en-US" w:eastAsia="zh-CN"/>
        </w:rPr>
        <w:t>标的情况</w:t>
      </w:r>
    </w:p>
    <w:p w14:paraId="26EEB938">
      <w:pPr>
        <w:pStyle w:val="12"/>
        <w:spacing w:line="360" w:lineRule="auto"/>
        <w:jc w:val="left"/>
        <w:outlineLvl w:val="2"/>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tbl>
      <w:tblPr>
        <w:tblStyle w:val="7"/>
        <w:tblW w:w="500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autofit"/>
        <w:tblCellMar>
          <w:top w:w="0" w:type="dxa"/>
          <w:left w:w="0" w:type="dxa"/>
          <w:bottom w:w="0" w:type="dxa"/>
          <w:right w:w="0" w:type="dxa"/>
        </w:tblCellMar>
      </w:tblPr>
      <w:tblGrid>
        <w:gridCol w:w="481"/>
        <w:gridCol w:w="1266"/>
        <w:gridCol w:w="1819"/>
        <w:gridCol w:w="1663"/>
        <w:gridCol w:w="1663"/>
        <w:gridCol w:w="1663"/>
      </w:tblGrid>
      <w:tr w14:paraId="4FF8D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90" w:hRule="atLeast"/>
          <w:jc w:val="center"/>
        </w:trPr>
        <w:tc>
          <w:tcPr>
            <w:tcW w:w="28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18B97801">
            <w:pPr>
              <w:spacing w:line="360" w:lineRule="auto"/>
              <w:ind w:firstLine="0" w:firstLineChars="0"/>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编号</w:t>
            </w:r>
          </w:p>
        </w:tc>
        <w:tc>
          <w:tcPr>
            <w:tcW w:w="740"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13FB1264">
            <w:pPr>
              <w:spacing w:line="360" w:lineRule="auto"/>
              <w:ind w:firstLine="0" w:firstLineChars="0"/>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标的名称</w:t>
            </w:r>
          </w:p>
        </w:tc>
        <w:tc>
          <w:tcPr>
            <w:tcW w:w="1062"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6699F535">
            <w:pPr>
              <w:spacing w:line="360" w:lineRule="auto"/>
              <w:ind w:firstLine="0" w:firstLineChars="0"/>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最高限价（元）</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2B5AEDB0">
            <w:pPr>
              <w:spacing w:line="360" w:lineRule="auto"/>
              <w:ind w:firstLine="0" w:firstLineChars="0"/>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数量</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67899E58">
            <w:pPr>
              <w:spacing w:line="360" w:lineRule="auto"/>
              <w:ind w:firstLine="0" w:firstLineChars="0"/>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计量单位</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17D81FCE">
            <w:pPr>
              <w:spacing w:line="360" w:lineRule="auto"/>
              <w:ind w:firstLine="0" w:firstLineChars="0"/>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预算金额/最高限价（元）</w:t>
            </w:r>
          </w:p>
        </w:tc>
      </w:tr>
      <w:tr w14:paraId="5B007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90" w:hRule="atLeast"/>
          <w:jc w:val="center"/>
        </w:trPr>
        <w:tc>
          <w:tcPr>
            <w:tcW w:w="28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338497F0">
            <w:pPr>
              <w:keepNext w:val="0"/>
              <w:keepLines w:val="0"/>
              <w:widowControl/>
              <w:suppressLineNumbers w:val="0"/>
              <w:spacing w:line="360" w:lineRule="auto"/>
              <w:ind w:firstLine="0" w:firstLineChars="0"/>
              <w:jc w:val="center"/>
              <w:textAlignment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1</w:t>
            </w:r>
          </w:p>
        </w:tc>
        <w:tc>
          <w:tcPr>
            <w:tcW w:w="740"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7B2847C0">
            <w:pPr>
              <w:keepNext w:val="0"/>
              <w:keepLines w:val="0"/>
              <w:widowControl/>
              <w:suppressLineNumbers w:val="0"/>
              <w:spacing w:line="360" w:lineRule="auto"/>
              <w:ind w:firstLine="0" w:firstLineChars="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盖玻片</w:t>
            </w:r>
          </w:p>
        </w:tc>
        <w:tc>
          <w:tcPr>
            <w:tcW w:w="1062"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2DEC699E">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5.2</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48A946EC">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300</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5AB53688">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盒</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59CB514B">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1560</w:t>
            </w:r>
          </w:p>
        </w:tc>
      </w:tr>
      <w:tr w14:paraId="05E5A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90" w:hRule="atLeast"/>
          <w:jc w:val="center"/>
        </w:trPr>
        <w:tc>
          <w:tcPr>
            <w:tcW w:w="28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10D77D08">
            <w:pPr>
              <w:keepNext w:val="0"/>
              <w:keepLines w:val="0"/>
              <w:widowControl/>
              <w:suppressLineNumbers w:val="0"/>
              <w:spacing w:line="360" w:lineRule="auto"/>
              <w:ind w:firstLine="0" w:firstLineChars="0"/>
              <w:jc w:val="center"/>
              <w:textAlignment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2</w:t>
            </w:r>
          </w:p>
        </w:tc>
        <w:tc>
          <w:tcPr>
            <w:tcW w:w="740"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5989FC2B">
            <w:pPr>
              <w:keepNext w:val="0"/>
              <w:keepLines w:val="0"/>
              <w:widowControl/>
              <w:suppressLineNumbers w:val="0"/>
              <w:spacing w:line="360" w:lineRule="auto"/>
              <w:ind w:firstLine="0" w:firstLineChars="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盖玻片</w:t>
            </w:r>
          </w:p>
        </w:tc>
        <w:tc>
          <w:tcPr>
            <w:tcW w:w="1062"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01BF153C">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5.5</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15D1DF26">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300</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6BAD7D27">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盒</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400C6751">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1650</w:t>
            </w:r>
          </w:p>
        </w:tc>
      </w:tr>
      <w:tr w14:paraId="7EB08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90" w:hRule="atLeast"/>
          <w:jc w:val="center"/>
        </w:trPr>
        <w:tc>
          <w:tcPr>
            <w:tcW w:w="28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6D5AF731">
            <w:pPr>
              <w:keepNext w:val="0"/>
              <w:keepLines w:val="0"/>
              <w:widowControl/>
              <w:suppressLineNumbers w:val="0"/>
              <w:spacing w:line="360" w:lineRule="auto"/>
              <w:ind w:firstLine="0" w:firstLineChars="0"/>
              <w:jc w:val="center"/>
              <w:textAlignment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3</w:t>
            </w:r>
          </w:p>
        </w:tc>
        <w:tc>
          <w:tcPr>
            <w:tcW w:w="740"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21436691">
            <w:pPr>
              <w:keepNext w:val="0"/>
              <w:keepLines w:val="0"/>
              <w:widowControl/>
              <w:suppressLineNumbers w:val="0"/>
              <w:spacing w:line="360" w:lineRule="auto"/>
              <w:ind w:firstLine="0" w:firstLineChars="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盖玻片</w:t>
            </w:r>
          </w:p>
        </w:tc>
        <w:tc>
          <w:tcPr>
            <w:tcW w:w="1062"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26B78E57">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4</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4AFE3A60">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600</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6E971F80">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盒</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52BF4289">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2400</w:t>
            </w:r>
          </w:p>
        </w:tc>
      </w:tr>
      <w:tr w14:paraId="1D335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90" w:hRule="atLeast"/>
          <w:jc w:val="center"/>
        </w:trPr>
        <w:tc>
          <w:tcPr>
            <w:tcW w:w="28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33C21D2E">
            <w:pPr>
              <w:keepNext w:val="0"/>
              <w:keepLines w:val="0"/>
              <w:widowControl/>
              <w:suppressLineNumbers w:val="0"/>
              <w:spacing w:line="360" w:lineRule="auto"/>
              <w:ind w:firstLine="0" w:firstLineChars="0"/>
              <w:jc w:val="center"/>
              <w:textAlignment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4</w:t>
            </w:r>
          </w:p>
        </w:tc>
        <w:tc>
          <w:tcPr>
            <w:tcW w:w="740"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16C5E52A">
            <w:pPr>
              <w:keepNext w:val="0"/>
              <w:keepLines w:val="0"/>
              <w:widowControl/>
              <w:suppressLineNumbers w:val="0"/>
              <w:spacing w:line="360" w:lineRule="auto"/>
              <w:ind w:firstLine="0" w:firstLineChars="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载玻片</w:t>
            </w:r>
          </w:p>
        </w:tc>
        <w:tc>
          <w:tcPr>
            <w:tcW w:w="1062"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784C7422">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7</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1665737F">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3000</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1AEC967F">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盒</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6F9DB0F3">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21000</w:t>
            </w:r>
          </w:p>
        </w:tc>
      </w:tr>
      <w:tr w14:paraId="7AA1C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90" w:hRule="atLeast"/>
          <w:jc w:val="center"/>
        </w:trPr>
        <w:tc>
          <w:tcPr>
            <w:tcW w:w="28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7311FECD">
            <w:pPr>
              <w:keepNext w:val="0"/>
              <w:keepLines w:val="0"/>
              <w:widowControl/>
              <w:suppressLineNumbers w:val="0"/>
              <w:spacing w:line="360" w:lineRule="auto"/>
              <w:ind w:firstLine="0" w:firstLineChars="0"/>
              <w:jc w:val="center"/>
              <w:textAlignment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5</w:t>
            </w:r>
          </w:p>
        </w:tc>
        <w:tc>
          <w:tcPr>
            <w:tcW w:w="740"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297E151A">
            <w:pPr>
              <w:keepNext w:val="0"/>
              <w:keepLines w:val="0"/>
              <w:widowControl/>
              <w:suppressLineNumbers w:val="0"/>
              <w:spacing w:line="360" w:lineRule="auto"/>
              <w:ind w:firstLine="0" w:firstLineChars="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防脱玻片</w:t>
            </w:r>
          </w:p>
        </w:tc>
        <w:tc>
          <w:tcPr>
            <w:tcW w:w="1062"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0C3A630E">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40</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5C6C6B41">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900</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1B5D9D4B">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盒</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3E07B117">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36000</w:t>
            </w:r>
          </w:p>
        </w:tc>
      </w:tr>
      <w:tr w14:paraId="32664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90" w:hRule="atLeast"/>
          <w:jc w:val="center"/>
        </w:trPr>
        <w:tc>
          <w:tcPr>
            <w:tcW w:w="28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51A79C2E">
            <w:pPr>
              <w:keepNext w:val="0"/>
              <w:keepLines w:val="0"/>
              <w:widowControl/>
              <w:suppressLineNumbers w:val="0"/>
              <w:spacing w:line="360" w:lineRule="auto"/>
              <w:ind w:firstLine="0" w:firstLineChars="0"/>
              <w:jc w:val="center"/>
              <w:textAlignment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740"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4305BBB0">
            <w:pPr>
              <w:keepNext w:val="0"/>
              <w:keepLines w:val="0"/>
              <w:widowControl/>
              <w:suppressLineNumbers w:val="0"/>
              <w:spacing w:line="360" w:lineRule="auto"/>
              <w:ind w:firstLine="0" w:firstLineChars="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刀片</w:t>
            </w:r>
          </w:p>
        </w:tc>
        <w:tc>
          <w:tcPr>
            <w:tcW w:w="1062"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36A1E24C">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580</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79B96C33">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65</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7F926AFF">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盒</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6D3BB386">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37700</w:t>
            </w:r>
          </w:p>
        </w:tc>
      </w:tr>
      <w:tr w14:paraId="6E36C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90" w:hRule="atLeast"/>
          <w:jc w:val="center"/>
        </w:trPr>
        <w:tc>
          <w:tcPr>
            <w:tcW w:w="28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764D4B10">
            <w:pPr>
              <w:keepNext w:val="0"/>
              <w:keepLines w:val="0"/>
              <w:widowControl/>
              <w:suppressLineNumbers w:val="0"/>
              <w:spacing w:line="360" w:lineRule="auto"/>
              <w:ind w:firstLine="0" w:firstLineChars="0"/>
              <w:jc w:val="center"/>
              <w:textAlignment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7</w:t>
            </w:r>
          </w:p>
        </w:tc>
        <w:tc>
          <w:tcPr>
            <w:tcW w:w="740"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76EAED60">
            <w:pPr>
              <w:keepNext w:val="0"/>
              <w:keepLines w:val="0"/>
              <w:widowControl/>
              <w:suppressLineNumbers w:val="0"/>
              <w:spacing w:line="360" w:lineRule="auto"/>
              <w:ind w:firstLine="0" w:firstLineChars="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刀片</w:t>
            </w:r>
          </w:p>
        </w:tc>
        <w:tc>
          <w:tcPr>
            <w:tcW w:w="1062"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2372188B">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580</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3A606960">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1A883E7B">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盒</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4D7F9130">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3480</w:t>
            </w:r>
          </w:p>
        </w:tc>
      </w:tr>
      <w:tr w14:paraId="389C9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90" w:hRule="atLeast"/>
          <w:jc w:val="center"/>
        </w:trPr>
        <w:tc>
          <w:tcPr>
            <w:tcW w:w="28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2A8EA65E">
            <w:pPr>
              <w:keepNext w:val="0"/>
              <w:keepLines w:val="0"/>
              <w:widowControl/>
              <w:suppressLineNumbers w:val="0"/>
              <w:spacing w:line="360" w:lineRule="auto"/>
              <w:ind w:firstLine="0" w:firstLineChars="0"/>
              <w:jc w:val="center"/>
              <w:textAlignment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8</w:t>
            </w:r>
          </w:p>
        </w:tc>
        <w:tc>
          <w:tcPr>
            <w:tcW w:w="740"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75691B8E">
            <w:pPr>
              <w:keepNext w:val="0"/>
              <w:keepLines w:val="0"/>
              <w:widowControl/>
              <w:suppressLineNumbers w:val="0"/>
              <w:spacing w:line="360" w:lineRule="auto"/>
              <w:ind w:firstLine="0" w:firstLineChars="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包埋盒</w:t>
            </w:r>
          </w:p>
        </w:tc>
        <w:tc>
          <w:tcPr>
            <w:tcW w:w="1062"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72777E22">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0.27</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316E92BA">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20000</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686931C3">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个</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4F4B7047">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5400</w:t>
            </w:r>
          </w:p>
        </w:tc>
      </w:tr>
      <w:tr w14:paraId="734CA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90" w:hRule="atLeast"/>
          <w:jc w:val="center"/>
        </w:trPr>
        <w:tc>
          <w:tcPr>
            <w:tcW w:w="28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0A2EFC0B">
            <w:pPr>
              <w:keepNext w:val="0"/>
              <w:keepLines w:val="0"/>
              <w:widowControl/>
              <w:suppressLineNumbers w:val="0"/>
              <w:spacing w:line="360" w:lineRule="auto"/>
              <w:ind w:firstLine="0" w:firstLineChars="0"/>
              <w:jc w:val="center"/>
              <w:textAlignment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9</w:t>
            </w:r>
          </w:p>
        </w:tc>
        <w:tc>
          <w:tcPr>
            <w:tcW w:w="740"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13218E2C">
            <w:pPr>
              <w:keepNext w:val="0"/>
              <w:keepLines w:val="0"/>
              <w:widowControl/>
              <w:suppressLineNumbers w:val="0"/>
              <w:spacing w:line="360" w:lineRule="auto"/>
              <w:ind w:firstLine="0" w:firstLineChars="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包埋盒</w:t>
            </w:r>
          </w:p>
        </w:tc>
        <w:tc>
          <w:tcPr>
            <w:tcW w:w="1062"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12FCF1F0">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0.27</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3CAB77F2">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50000</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79EE61F0">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个</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1ACAA6CB">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13500</w:t>
            </w:r>
          </w:p>
        </w:tc>
      </w:tr>
      <w:tr w14:paraId="34F73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90" w:hRule="atLeast"/>
          <w:jc w:val="center"/>
        </w:trPr>
        <w:tc>
          <w:tcPr>
            <w:tcW w:w="28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66978093">
            <w:pPr>
              <w:keepNext w:val="0"/>
              <w:keepLines w:val="0"/>
              <w:widowControl/>
              <w:suppressLineNumbers w:val="0"/>
              <w:spacing w:line="36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w:t>
            </w:r>
          </w:p>
        </w:tc>
        <w:tc>
          <w:tcPr>
            <w:tcW w:w="740"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51A4BF21">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包埋盒</w:t>
            </w:r>
          </w:p>
        </w:tc>
        <w:tc>
          <w:tcPr>
            <w:tcW w:w="1062"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22D60938">
            <w:pPr>
              <w:keepNext w:val="0"/>
              <w:keepLines w:val="0"/>
              <w:widowControl/>
              <w:suppressLineNumbers w:val="0"/>
              <w:spacing w:line="36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0.27</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7B2B9FB3">
            <w:pPr>
              <w:keepNext w:val="0"/>
              <w:keepLines w:val="0"/>
              <w:widowControl/>
              <w:suppressLineNumbers w:val="0"/>
              <w:spacing w:line="36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30000</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52F66836">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个</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488F5EB0">
            <w:pPr>
              <w:keepNext w:val="0"/>
              <w:keepLines w:val="0"/>
              <w:widowControl/>
              <w:suppressLineNumbers w:val="0"/>
              <w:spacing w:line="36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8100</w:t>
            </w:r>
          </w:p>
        </w:tc>
      </w:tr>
      <w:tr w14:paraId="5D4B5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90" w:hRule="atLeast"/>
          <w:jc w:val="center"/>
        </w:trPr>
        <w:tc>
          <w:tcPr>
            <w:tcW w:w="28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52B3C3D7">
            <w:pPr>
              <w:keepNext w:val="0"/>
              <w:keepLines w:val="0"/>
              <w:widowControl/>
              <w:suppressLineNumbers w:val="0"/>
              <w:spacing w:line="36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w:t>
            </w:r>
          </w:p>
        </w:tc>
        <w:tc>
          <w:tcPr>
            <w:tcW w:w="740"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0DDAB480">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切片石蜡</w:t>
            </w:r>
          </w:p>
        </w:tc>
        <w:tc>
          <w:tcPr>
            <w:tcW w:w="1062"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59526E75">
            <w:pPr>
              <w:keepNext w:val="0"/>
              <w:keepLines w:val="0"/>
              <w:widowControl/>
              <w:suppressLineNumbers w:val="0"/>
              <w:spacing w:line="36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12</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293A7A9A">
            <w:pPr>
              <w:keepNext w:val="0"/>
              <w:keepLines w:val="0"/>
              <w:widowControl/>
              <w:suppressLineNumbers w:val="0"/>
              <w:spacing w:line="36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1000</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77A7C4F4">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盒</w:t>
            </w:r>
          </w:p>
        </w:tc>
        <w:tc>
          <w:tcPr>
            <w:tcW w:w="971"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56E103CD">
            <w:pPr>
              <w:keepNext w:val="0"/>
              <w:keepLines w:val="0"/>
              <w:widowControl/>
              <w:suppressLineNumbers w:val="0"/>
              <w:spacing w:line="36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12000</w:t>
            </w:r>
          </w:p>
        </w:tc>
      </w:tr>
    </w:tbl>
    <w:p w14:paraId="79E70F0B">
      <w:pPr>
        <w:pStyle w:val="12"/>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★注：</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4FC78A64">
      <w:pPr>
        <w:pStyle w:val="12"/>
        <w:spacing w:line="360" w:lineRule="auto"/>
        <w:jc w:val="left"/>
        <w:outlineLvl w:val="1"/>
        <w:rPr>
          <w:rFonts w:hint="eastAsia" w:ascii="仿宋" w:hAnsi="仿宋" w:eastAsia="仿宋" w:cs="仿宋"/>
          <w:sz w:val="24"/>
          <w:szCs w:val="24"/>
          <w:lang w:eastAsia="zh-CN"/>
        </w:rPr>
      </w:pPr>
      <w:r>
        <w:rPr>
          <w:rFonts w:hint="eastAsia" w:ascii="仿宋" w:hAnsi="仿宋" w:eastAsia="仿宋" w:cs="仿宋"/>
          <w:b/>
          <w:sz w:val="24"/>
          <w:szCs w:val="24"/>
          <w:lang w:eastAsia="zh-CN"/>
        </w:rPr>
        <w:t>二、</w:t>
      </w:r>
      <w:r>
        <w:rPr>
          <w:rFonts w:hint="eastAsia" w:ascii="仿宋" w:hAnsi="仿宋" w:eastAsia="仿宋" w:cs="仿宋"/>
          <w:b/>
          <w:sz w:val="24"/>
          <w:szCs w:val="24"/>
        </w:rPr>
        <w:t>技术要求</w:t>
      </w:r>
    </w:p>
    <w:p w14:paraId="7196B1CD">
      <w:pPr>
        <w:pStyle w:val="12"/>
        <w:spacing w:line="360" w:lineRule="auto"/>
        <w:jc w:val="left"/>
        <w:outlineLvl w:val="2"/>
        <w:rPr>
          <w:rFonts w:hint="eastAsia" w:ascii="仿宋" w:hAnsi="仿宋" w:eastAsia="仿宋" w:cs="仿宋"/>
          <w:b/>
          <w:bCs/>
          <w:sz w:val="24"/>
          <w:szCs w:val="24"/>
        </w:rPr>
      </w:pPr>
      <w:r>
        <w:rPr>
          <w:rFonts w:hint="eastAsia" w:ascii="仿宋" w:hAnsi="仿宋" w:eastAsia="仿宋" w:cs="仿宋"/>
          <w:b/>
          <w:bCs/>
          <w:sz w:val="24"/>
          <w:szCs w:val="24"/>
        </w:rPr>
        <w:t>采购包1：</w:t>
      </w:r>
    </w:p>
    <w:tbl>
      <w:tblPr>
        <w:tblStyle w:val="8"/>
        <w:tblW w:w="8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439"/>
        <w:gridCol w:w="2447"/>
        <w:gridCol w:w="3747"/>
      </w:tblGrid>
      <w:tr w14:paraId="6990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65" w:type="dxa"/>
            <w:noWrap w:val="0"/>
            <w:vAlign w:val="top"/>
          </w:tcPr>
          <w:p w14:paraId="75CD8009">
            <w:pPr>
              <w:numPr>
                <w:ilvl w:val="0"/>
                <w:numId w:val="0"/>
              </w:numPr>
              <w:spacing w:line="360" w:lineRule="auto"/>
              <w:ind w:firstLine="0" w:firstLineChars="0"/>
              <w:jc w:val="center"/>
              <w:rPr>
                <w:rFonts w:hint="eastAsia" w:ascii="仿宋" w:hAnsi="仿宋" w:eastAsia="仿宋" w:cs="仿宋"/>
                <w:b/>
                <w:bCs/>
                <w:color w:val="auto"/>
                <w:kern w:val="2"/>
                <w:sz w:val="24"/>
                <w:szCs w:val="24"/>
                <w:highlight w:val="none"/>
                <w:shd w:val="clear" w:color="auto" w:fill="auto"/>
                <w:vertAlign w:val="baseline"/>
                <w:lang w:val="en-US" w:eastAsia="zh-CN" w:bidi="ar-SA"/>
              </w:rPr>
            </w:pPr>
            <w:r>
              <w:rPr>
                <w:rFonts w:hint="eastAsia" w:ascii="仿宋" w:hAnsi="仿宋" w:eastAsia="仿宋" w:cs="仿宋"/>
                <w:b/>
                <w:bCs/>
                <w:color w:val="auto"/>
                <w:kern w:val="2"/>
                <w:sz w:val="24"/>
                <w:szCs w:val="24"/>
                <w:highlight w:val="none"/>
                <w:shd w:val="clear" w:color="auto" w:fill="auto"/>
                <w:vertAlign w:val="baseline"/>
                <w:lang w:val="en-US" w:eastAsia="zh-CN" w:bidi="ar-SA"/>
              </w:rPr>
              <w:t>编号</w:t>
            </w:r>
          </w:p>
        </w:tc>
        <w:tc>
          <w:tcPr>
            <w:tcW w:w="1439" w:type="dxa"/>
            <w:noWrap w:val="0"/>
            <w:vAlign w:val="top"/>
          </w:tcPr>
          <w:p w14:paraId="550B3A46">
            <w:pPr>
              <w:numPr>
                <w:ilvl w:val="0"/>
                <w:numId w:val="0"/>
              </w:numPr>
              <w:spacing w:line="360" w:lineRule="auto"/>
              <w:ind w:firstLine="0" w:firstLineChars="0"/>
              <w:jc w:val="center"/>
              <w:rPr>
                <w:rFonts w:hint="eastAsia" w:ascii="仿宋" w:hAnsi="仿宋" w:eastAsia="仿宋" w:cs="仿宋"/>
                <w:b/>
                <w:bCs/>
                <w:color w:val="auto"/>
                <w:kern w:val="2"/>
                <w:sz w:val="24"/>
                <w:szCs w:val="24"/>
                <w:highlight w:val="none"/>
                <w:shd w:val="clear" w:color="auto" w:fill="auto"/>
                <w:vertAlign w:val="baseline"/>
                <w:lang w:val="en-US" w:eastAsia="zh-CN" w:bidi="ar-SA"/>
              </w:rPr>
            </w:pPr>
            <w:r>
              <w:rPr>
                <w:rFonts w:hint="eastAsia" w:ascii="仿宋" w:hAnsi="仿宋" w:eastAsia="仿宋" w:cs="仿宋"/>
                <w:b/>
                <w:bCs/>
                <w:color w:val="auto"/>
                <w:sz w:val="24"/>
                <w:szCs w:val="24"/>
                <w:highlight w:val="none"/>
                <w:shd w:val="clear" w:color="auto" w:fill="auto"/>
                <w:lang w:val="en-US" w:eastAsia="zh-CN"/>
              </w:rPr>
              <w:t>标的名称</w:t>
            </w:r>
          </w:p>
        </w:tc>
        <w:tc>
          <w:tcPr>
            <w:tcW w:w="2447" w:type="dxa"/>
            <w:noWrap w:val="0"/>
            <w:vAlign w:val="center"/>
          </w:tcPr>
          <w:p w14:paraId="23CBDC95">
            <w:pPr>
              <w:numPr>
                <w:ilvl w:val="0"/>
                <w:numId w:val="0"/>
              </w:numPr>
              <w:spacing w:line="360" w:lineRule="auto"/>
              <w:ind w:firstLine="0" w:firstLineChars="0"/>
              <w:jc w:val="center"/>
              <w:rPr>
                <w:rFonts w:hint="eastAsia" w:ascii="仿宋" w:hAnsi="仿宋" w:eastAsia="仿宋" w:cs="仿宋"/>
                <w:b/>
                <w:bCs/>
                <w:color w:val="auto"/>
                <w:kern w:val="2"/>
                <w:sz w:val="24"/>
                <w:szCs w:val="24"/>
                <w:highlight w:val="none"/>
                <w:shd w:val="clear" w:color="auto" w:fill="auto"/>
                <w:vertAlign w:val="baseline"/>
                <w:lang w:val="en-US" w:eastAsia="zh-CN" w:bidi="ar-SA"/>
              </w:rPr>
            </w:pPr>
            <w:r>
              <w:rPr>
                <w:rFonts w:hint="eastAsia" w:ascii="仿宋" w:hAnsi="仿宋" w:eastAsia="仿宋" w:cs="仿宋"/>
                <w:b/>
                <w:bCs/>
                <w:color w:val="auto"/>
                <w:kern w:val="2"/>
                <w:sz w:val="24"/>
                <w:szCs w:val="24"/>
                <w:highlight w:val="none"/>
                <w:shd w:val="clear" w:color="auto" w:fill="auto"/>
                <w:vertAlign w:val="baseline"/>
                <w:lang w:val="en-US" w:eastAsia="zh-CN" w:bidi="ar-SA"/>
              </w:rPr>
              <w:t>★用途</w:t>
            </w:r>
          </w:p>
        </w:tc>
        <w:tc>
          <w:tcPr>
            <w:tcW w:w="3747" w:type="dxa"/>
            <w:noWrap w:val="0"/>
            <w:vAlign w:val="center"/>
          </w:tcPr>
          <w:p w14:paraId="3FA43DA1">
            <w:pPr>
              <w:numPr>
                <w:ilvl w:val="0"/>
                <w:numId w:val="0"/>
              </w:numPr>
              <w:spacing w:line="360" w:lineRule="auto"/>
              <w:ind w:firstLine="0" w:firstLineChars="0"/>
              <w:jc w:val="center"/>
              <w:rPr>
                <w:rFonts w:hint="eastAsia" w:ascii="仿宋" w:hAnsi="仿宋" w:eastAsia="仿宋" w:cs="仿宋"/>
                <w:b/>
                <w:bCs/>
                <w:color w:val="auto"/>
                <w:kern w:val="2"/>
                <w:sz w:val="24"/>
                <w:szCs w:val="24"/>
                <w:highlight w:val="none"/>
                <w:shd w:val="clear" w:color="auto" w:fill="auto"/>
                <w:vertAlign w:val="baseline"/>
                <w:lang w:val="en-US" w:eastAsia="zh-CN" w:bidi="ar-SA"/>
              </w:rPr>
            </w:pPr>
            <w:r>
              <w:rPr>
                <w:rFonts w:hint="eastAsia" w:ascii="仿宋" w:hAnsi="仿宋" w:eastAsia="仿宋" w:cs="仿宋"/>
                <w:b/>
                <w:bCs/>
                <w:color w:val="auto"/>
                <w:kern w:val="2"/>
                <w:sz w:val="24"/>
                <w:szCs w:val="24"/>
                <w:highlight w:val="none"/>
                <w:shd w:val="clear" w:color="auto" w:fill="auto"/>
                <w:vertAlign w:val="baseline"/>
                <w:lang w:val="en-US" w:eastAsia="zh-CN" w:bidi="ar-SA"/>
              </w:rPr>
              <w:t>参考规格</w:t>
            </w:r>
          </w:p>
        </w:tc>
      </w:tr>
      <w:tr w14:paraId="5842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65" w:type="dxa"/>
            <w:noWrap w:val="0"/>
            <w:vAlign w:val="center"/>
          </w:tcPr>
          <w:p w14:paraId="2A9375C2">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1439" w:type="dxa"/>
            <w:noWrap w:val="0"/>
            <w:vAlign w:val="center"/>
          </w:tcPr>
          <w:p w14:paraId="24A5FD6A">
            <w:pPr>
              <w:keepNext w:val="0"/>
              <w:keepLines w:val="0"/>
              <w:widowControl/>
              <w:suppressLineNumbers w:val="0"/>
              <w:spacing w:line="360" w:lineRule="auto"/>
              <w:ind w:firstLine="0" w:firstLineChars="0"/>
              <w:jc w:val="left"/>
              <w:textAlignment w:val="center"/>
              <w:rPr>
                <w:rFonts w:hint="eastAsia" w:ascii="仿宋" w:hAnsi="仿宋" w:eastAsia="仿宋" w:cs="仿宋"/>
                <w:b w:val="0"/>
                <w:bCs w:val="0"/>
                <w:color w:val="auto"/>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盖玻片</w:t>
            </w:r>
          </w:p>
        </w:tc>
        <w:tc>
          <w:tcPr>
            <w:tcW w:w="2447" w:type="dxa"/>
            <w:noWrap w:val="0"/>
            <w:vAlign w:val="center"/>
          </w:tcPr>
          <w:p w14:paraId="7CCFC43A">
            <w:pPr>
              <w:keepNext w:val="0"/>
              <w:keepLines w:val="0"/>
              <w:widowControl/>
              <w:suppressLineNumbers w:val="0"/>
              <w:spacing w:line="360" w:lineRule="auto"/>
              <w:ind w:firstLine="0" w:firstLineChars="0"/>
              <w:jc w:val="left"/>
              <w:textAlignment w:val="center"/>
              <w:rPr>
                <w:rFonts w:hint="eastAsia" w:ascii="仿宋" w:hAnsi="仿宋" w:eastAsia="仿宋" w:cs="仿宋"/>
                <w:b w:val="0"/>
                <w:bCs w:val="0"/>
                <w:color w:val="auto"/>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封片</w:t>
            </w:r>
          </w:p>
        </w:tc>
        <w:tc>
          <w:tcPr>
            <w:tcW w:w="3747" w:type="dxa"/>
            <w:noWrap w:val="0"/>
            <w:vAlign w:val="center"/>
          </w:tcPr>
          <w:p w14:paraId="6A88DA33">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24*32、100片/盒</w:t>
            </w:r>
          </w:p>
        </w:tc>
      </w:tr>
      <w:tr w14:paraId="6125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65" w:type="dxa"/>
            <w:noWrap w:val="0"/>
            <w:vAlign w:val="center"/>
          </w:tcPr>
          <w:p w14:paraId="140C5CF7">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2</w:t>
            </w:r>
          </w:p>
        </w:tc>
        <w:tc>
          <w:tcPr>
            <w:tcW w:w="1439" w:type="dxa"/>
            <w:noWrap w:val="0"/>
            <w:vAlign w:val="center"/>
          </w:tcPr>
          <w:p w14:paraId="1E19FC9A">
            <w:pPr>
              <w:keepNext w:val="0"/>
              <w:keepLines w:val="0"/>
              <w:widowControl/>
              <w:suppressLineNumbers w:val="0"/>
              <w:spacing w:line="360" w:lineRule="auto"/>
              <w:ind w:firstLine="0" w:firstLineChars="0"/>
              <w:jc w:val="left"/>
              <w:textAlignment w:val="center"/>
              <w:rPr>
                <w:rFonts w:hint="eastAsia" w:ascii="仿宋" w:hAnsi="仿宋" w:eastAsia="仿宋" w:cs="仿宋"/>
                <w:b w:val="0"/>
                <w:bCs w:val="0"/>
                <w:color w:val="auto"/>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盖玻片</w:t>
            </w:r>
          </w:p>
        </w:tc>
        <w:tc>
          <w:tcPr>
            <w:tcW w:w="2447" w:type="dxa"/>
            <w:noWrap w:val="0"/>
            <w:vAlign w:val="center"/>
          </w:tcPr>
          <w:p w14:paraId="687CECDF">
            <w:pPr>
              <w:keepNext w:val="0"/>
              <w:keepLines w:val="0"/>
              <w:widowControl/>
              <w:suppressLineNumbers w:val="0"/>
              <w:spacing w:line="360" w:lineRule="auto"/>
              <w:ind w:firstLine="0" w:firstLineChars="0"/>
              <w:jc w:val="left"/>
              <w:textAlignment w:val="center"/>
              <w:rPr>
                <w:rFonts w:hint="eastAsia" w:ascii="仿宋" w:hAnsi="仿宋" w:eastAsia="仿宋" w:cs="仿宋"/>
                <w:b w:val="0"/>
                <w:bCs w:val="0"/>
                <w:color w:val="auto"/>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封片</w:t>
            </w:r>
          </w:p>
        </w:tc>
        <w:tc>
          <w:tcPr>
            <w:tcW w:w="3747" w:type="dxa"/>
            <w:noWrap w:val="0"/>
            <w:vAlign w:val="center"/>
          </w:tcPr>
          <w:p w14:paraId="1971E196">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24*50、100片/盒</w:t>
            </w:r>
          </w:p>
        </w:tc>
      </w:tr>
      <w:tr w14:paraId="2F49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65" w:type="dxa"/>
            <w:noWrap w:val="0"/>
            <w:vAlign w:val="center"/>
          </w:tcPr>
          <w:p w14:paraId="60527051">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3</w:t>
            </w:r>
          </w:p>
        </w:tc>
        <w:tc>
          <w:tcPr>
            <w:tcW w:w="1439" w:type="dxa"/>
            <w:noWrap w:val="0"/>
            <w:vAlign w:val="center"/>
          </w:tcPr>
          <w:p w14:paraId="211347F1">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盖玻片</w:t>
            </w:r>
          </w:p>
        </w:tc>
        <w:tc>
          <w:tcPr>
            <w:tcW w:w="2447" w:type="dxa"/>
            <w:noWrap w:val="0"/>
            <w:vAlign w:val="center"/>
          </w:tcPr>
          <w:p w14:paraId="567125D6">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封片</w:t>
            </w:r>
          </w:p>
        </w:tc>
        <w:tc>
          <w:tcPr>
            <w:tcW w:w="3747" w:type="dxa"/>
            <w:noWrap w:val="0"/>
            <w:vAlign w:val="center"/>
          </w:tcPr>
          <w:p w14:paraId="21417502">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24*24，100片/盒</w:t>
            </w:r>
          </w:p>
        </w:tc>
      </w:tr>
      <w:tr w14:paraId="34B1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65" w:type="dxa"/>
            <w:noWrap w:val="0"/>
            <w:vAlign w:val="center"/>
          </w:tcPr>
          <w:p w14:paraId="7611484D">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4</w:t>
            </w:r>
          </w:p>
        </w:tc>
        <w:tc>
          <w:tcPr>
            <w:tcW w:w="1439" w:type="dxa"/>
            <w:noWrap w:val="0"/>
            <w:vAlign w:val="center"/>
          </w:tcPr>
          <w:p w14:paraId="542DE743">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载玻片</w:t>
            </w:r>
          </w:p>
        </w:tc>
        <w:tc>
          <w:tcPr>
            <w:tcW w:w="2447" w:type="dxa"/>
            <w:noWrap w:val="0"/>
            <w:vAlign w:val="center"/>
          </w:tcPr>
          <w:p w14:paraId="6D2F2AEE">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捞片</w:t>
            </w:r>
          </w:p>
        </w:tc>
        <w:tc>
          <w:tcPr>
            <w:tcW w:w="3747" w:type="dxa"/>
            <w:noWrap w:val="0"/>
            <w:vAlign w:val="center"/>
          </w:tcPr>
          <w:p w14:paraId="520396CA">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7105、50片/盒</w:t>
            </w:r>
          </w:p>
        </w:tc>
      </w:tr>
      <w:tr w14:paraId="4073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65" w:type="dxa"/>
            <w:noWrap w:val="0"/>
            <w:vAlign w:val="center"/>
          </w:tcPr>
          <w:p w14:paraId="270766F6">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5</w:t>
            </w:r>
          </w:p>
        </w:tc>
        <w:tc>
          <w:tcPr>
            <w:tcW w:w="1439" w:type="dxa"/>
            <w:noWrap w:val="0"/>
            <w:vAlign w:val="center"/>
          </w:tcPr>
          <w:p w14:paraId="5F30EA25">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防脱玻片</w:t>
            </w:r>
          </w:p>
        </w:tc>
        <w:tc>
          <w:tcPr>
            <w:tcW w:w="2447" w:type="dxa"/>
            <w:noWrap w:val="0"/>
            <w:vAlign w:val="center"/>
          </w:tcPr>
          <w:p w14:paraId="77A52AB5">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捞片、适用于免疫组化染色。</w:t>
            </w:r>
          </w:p>
        </w:tc>
        <w:tc>
          <w:tcPr>
            <w:tcW w:w="3747" w:type="dxa"/>
            <w:noWrap w:val="0"/>
            <w:vAlign w:val="center"/>
          </w:tcPr>
          <w:p w14:paraId="04DBCB82">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72片/盒</w:t>
            </w:r>
          </w:p>
        </w:tc>
      </w:tr>
      <w:tr w14:paraId="355F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65" w:type="dxa"/>
            <w:noWrap w:val="0"/>
            <w:vAlign w:val="center"/>
          </w:tcPr>
          <w:p w14:paraId="4F9275F9">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6</w:t>
            </w:r>
          </w:p>
        </w:tc>
        <w:tc>
          <w:tcPr>
            <w:tcW w:w="1439" w:type="dxa"/>
            <w:noWrap w:val="0"/>
            <w:vAlign w:val="center"/>
          </w:tcPr>
          <w:p w14:paraId="7D2E284C">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刀片</w:t>
            </w:r>
          </w:p>
        </w:tc>
        <w:tc>
          <w:tcPr>
            <w:tcW w:w="2447" w:type="dxa"/>
            <w:noWrap w:val="0"/>
            <w:vAlign w:val="center"/>
          </w:tcPr>
          <w:p w14:paraId="1AB1D5D6">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切片、适用于普通组织切片。</w:t>
            </w:r>
          </w:p>
        </w:tc>
        <w:tc>
          <w:tcPr>
            <w:tcW w:w="3747" w:type="dxa"/>
            <w:noWrap w:val="0"/>
            <w:vAlign w:val="center"/>
          </w:tcPr>
          <w:p w14:paraId="1BF0E146">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0.254*8*80mm，50片/盒</w:t>
            </w:r>
          </w:p>
        </w:tc>
      </w:tr>
      <w:tr w14:paraId="0762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65" w:type="dxa"/>
            <w:noWrap w:val="0"/>
            <w:vAlign w:val="center"/>
          </w:tcPr>
          <w:p w14:paraId="3F2977B2">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7</w:t>
            </w:r>
          </w:p>
        </w:tc>
        <w:tc>
          <w:tcPr>
            <w:tcW w:w="1439" w:type="dxa"/>
            <w:noWrap w:val="0"/>
            <w:vAlign w:val="center"/>
          </w:tcPr>
          <w:p w14:paraId="5A5CB58C">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刀片</w:t>
            </w:r>
          </w:p>
        </w:tc>
        <w:tc>
          <w:tcPr>
            <w:tcW w:w="2447" w:type="dxa"/>
            <w:noWrap w:val="0"/>
            <w:vAlign w:val="center"/>
          </w:tcPr>
          <w:p w14:paraId="3ACE105B">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切片、适用于较硬组织切片。</w:t>
            </w:r>
          </w:p>
        </w:tc>
        <w:tc>
          <w:tcPr>
            <w:tcW w:w="3747" w:type="dxa"/>
            <w:noWrap w:val="0"/>
            <w:vAlign w:val="center"/>
          </w:tcPr>
          <w:p w14:paraId="4F28386B">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0.254*8*80mm,50片/盒</w:t>
            </w:r>
          </w:p>
        </w:tc>
      </w:tr>
      <w:tr w14:paraId="6D47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65" w:type="dxa"/>
            <w:noWrap w:val="0"/>
            <w:vAlign w:val="center"/>
          </w:tcPr>
          <w:p w14:paraId="7715B55B">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8</w:t>
            </w:r>
          </w:p>
        </w:tc>
        <w:tc>
          <w:tcPr>
            <w:tcW w:w="1439" w:type="dxa"/>
            <w:noWrap w:val="0"/>
            <w:vAlign w:val="center"/>
          </w:tcPr>
          <w:p w14:paraId="0FF2BDF7">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包埋盒</w:t>
            </w:r>
          </w:p>
        </w:tc>
        <w:tc>
          <w:tcPr>
            <w:tcW w:w="2447" w:type="dxa"/>
            <w:noWrap w:val="0"/>
            <w:vAlign w:val="center"/>
          </w:tcPr>
          <w:p w14:paraId="2B69EBEE">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装载组织。</w:t>
            </w:r>
          </w:p>
        </w:tc>
        <w:tc>
          <w:tcPr>
            <w:tcW w:w="3747" w:type="dxa"/>
            <w:noWrap w:val="0"/>
            <w:vAlign w:val="center"/>
          </w:tcPr>
          <w:p w14:paraId="5BEB3EA0">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长条孔，孔形尺寸5.0mmx1.0mm（黄色），适合激光打印、盖体分离</w:t>
            </w:r>
          </w:p>
        </w:tc>
      </w:tr>
      <w:tr w14:paraId="55F5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65" w:type="dxa"/>
            <w:noWrap w:val="0"/>
            <w:vAlign w:val="center"/>
          </w:tcPr>
          <w:p w14:paraId="3B44621D">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9</w:t>
            </w:r>
          </w:p>
        </w:tc>
        <w:tc>
          <w:tcPr>
            <w:tcW w:w="1439" w:type="dxa"/>
            <w:noWrap w:val="0"/>
            <w:vAlign w:val="center"/>
          </w:tcPr>
          <w:p w14:paraId="1E127D04">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包埋盒</w:t>
            </w:r>
          </w:p>
        </w:tc>
        <w:tc>
          <w:tcPr>
            <w:tcW w:w="2447" w:type="dxa"/>
            <w:noWrap w:val="0"/>
            <w:vAlign w:val="center"/>
          </w:tcPr>
          <w:p w14:paraId="64F79900">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装载组织。</w:t>
            </w:r>
          </w:p>
        </w:tc>
        <w:tc>
          <w:tcPr>
            <w:tcW w:w="3747" w:type="dxa"/>
            <w:noWrap w:val="0"/>
            <w:vAlign w:val="center"/>
          </w:tcPr>
          <w:p w14:paraId="448AEF25">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长条孔，孔形尺寸5.0mmx1.0mm（白色），适合激光打印、盖体分离式</w:t>
            </w:r>
          </w:p>
        </w:tc>
      </w:tr>
      <w:tr w14:paraId="6586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65" w:type="dxa"/>
            <w:noWrap w:val="0"/>
            <w:vAlign w:val="center"/>
          </w:tcPr>
          <w:p w14:paraId="31899D4D">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10</w:t>
            </w:r>
          </w:p>
        </w:tc>
        <w:tc>
          <w:tcPr>
            <w:tcW w:w="1439" w:type="dxa"/>
            <w:noWrap w:val="0"/>
            <w:vAlign w:val="center"/>
          </w:tcPr>
          <w:p w14:paraId="2C02BF43">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包埋盒</w:t>
            </w:r>
          </w:p>
        </w:tc>
        <w:tc>
          <w:tcPr>
            <w:tcW w:w="2447" w:type="dxa"/>
            <w:noWrap w:val="0"/>
            <w:vAlign w:val="center"/>
          </w:tcPr>
          <w:p w14:paraId="377080F0">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装载组织。</w:t>
            </w:r>
          </w:p>
        </w:tc>
        <w:tc>
          <w:tcPr>
            <w:tcW w:w="3747" w:type="dxa"/>
            <w:noWrap w:val="0"/>
            <w:vAlign w:val="center"/>
          </w:tcPr>
          <w:p w14:paraId="72AABD0C">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长条孔，孔形尺寸5.0mmx1.0mm（粉色），适合激光打印、盖体分离式</w:t>
            </w:r>
          </w:p>
        </w:tc>
      </w:tr>
      <w:tr w14:paraId="1494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65" w:type="dxa"/>
            <w:noWrap w:val="0"/>
            <w:vAlign w:val="center"/>
          </w:tcPr>
          <w:p w14:paraId="1DE9A4C7">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11</w:t>
            </w:r>
          </w:p>
        </w:tc>
        <w:tc>
          <w:tcPr>
            <w:tcW w:w="1439" w:type="dxa"/>
            <w:noWrap w:val="0"/>
            <w:vAlign w:val="center"/>
          </w:tcPr>
          <w:p w14:paraId="44C160B3">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切片石蜡</w:t>
            </w:r>
          </w:p>
        </w:tc>
        <w:tc>
          <w:tcPr>
            <w:tcW w:w="2447" w:type="dxa"/>
            <w:noWrap w:val="0"/>
            <w:vAlign w:val="center"/>
          </w:tcPr>
          <w:p w14:paraId="5C93397D">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浸蜡、适用于病理组织石蜡包埋。</w:t>
            </w:r>
          </w:p>
        </w:tc>
        <w:tc>
          <w:tcPr>
            <w:tcW w:w="3747" w:type="dxa"/>
            <w:noWrap w:val="0"/>
            <w:vAlign w:val="center"/>
          </w:tcPr>
          <w:p w14:paraId="158EB8A7">
            <w:pPr>
              <w:keepNext w:val="0"/>
              <w:keepLines w:val="0"/>
              <w:widowControl/>
              <w:suppressLineNumbers w:val="0"/>
              <w:spacing w:line="360" w:lineRule="auto"/>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500g/盒、两种熔点产品：58-60、60-62摄氏度。</w:t>
            </w:r>
          </w:p>
        </w:tc>
      </w:tr>
    </w:tbl>
    <w:p w14:paraId="153822F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2"/>
        <w:rPr>
          <w:rFonts w:hint="eastAsia" w:ascii="仿宋" w:hAnsi="仿宋" w:eastAsia="仿宋" w:cs="仿宋"/>
          <w:b/>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ascii="仿宋" w:hAnsi="仿宋" w:eastAsia="仿宋" w:cs="仿宋"/>
          <w:b/>
          <w:sz w:val="24"/>
          <w:szCs w:val="24"/>
          <w:lang w:eastAsia="zh-CN"/>
        </w:rPr>
        <w:t>三、</w:t>
      </w:r>
      <w:r>
        <w:rPr>
          <w:rFonts w:hint="eastAsia" w:ascii="仿宋" w:hAnsi="仿宋" w:eastAsia="仿宋" w:cs="仿宋"/>
          <w:b/>
          <w:sz w:val="24"/>
          <w:szCs w:val="24"/>
          <w:lang w:val="en-US" w:eastAsia="zh-CN"/>
        </w:rPr>
        <w:t>样品要求</w:t>
      </w:r>
    </w:p>
    <w:p w14:paraId="491C504A">
      <w:pPr>
        <w:spacing w:line="360" w:lineRule="auto"/>
        <w:ind w:firstLine="480" w:firstLineChars="200"/>
        <w:jc w:val="left"/>
        <w:textAlignment w:val="center"/>
        <w:rPr>
          <w:rFonts w:hint="default"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66A04135">
      <w:pPr>
        <w:spacing w:line="360"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2.提交的样品不符合实际需求或存在原理错误则视为无效响应。</w:t>
      </w:r>
    </w:p>
    <w:p w14:paraId="777E9364">
      <w:pPr>
        <w:spacing w:line="360"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3.本项目竞选人所提供的样品，应与响应文件保持一致（具体参考《医疗器械说明书和标签管理规定》）。</w:t>
      </w:r>
    </w:p>
    <w:p w14:paraId="6E1892A5">
      <w:pPr>
        <w:spacing w:line="360" w:lineRule="auto"/>
        <w:ind w:firstLine="482" w:firstLineChars="200"/>
        <w:jc w:val="left"/>
        <w:textAlignment w:val="center"/>
        <w:rPr>
          <w:rFonts w:hint="default" w:ascii="仿宋" w:hAnsi="仿宋" w:eastAsia="仿宋" w:cs="仿宋"/>
          <w:b/>
          <w:bCs/>
          <w:color w:val="000000"/>
          <w:kern w:val="0"/>
          <w:sz w:val="24"/>
          <w:szCs w:val="24"/>
          <w:highlight w:val="none"/>
          <w:u w:val="none"/>
          <w:lang w:val="en-US" w:eastAsia="zh-CN" w:bidi="ar"/>
        </w:rPr>
      </w:pPr>
      <w:r>
        <w:rPr>
          <w:rFonts w:hint="eastAsia" w:ascii="仿宋" w:hAnsi="仿宋" w:eastAsia="仿宋" w:cs="仿宋"/>
          <w:b/>
          <w:bCs/>
          <w:color w:val="000000"/>
          <w:kern w:val="0"/>
          <w:sz w:val="24"/>
          <w:szCs w:val="24"/>
          <w:highlight w:val="none"/>
          <w:u w:val="none"/>
          <w:lang w:val="en-US" w:eastAsia="zh-CN" w:bidi="ar"/>
        </w:rPr>
        <w:t>注：样品包装需完整，样品评审时将由采购代理机构拍照留存，作为后期验收的依据。</w:t>
      </w:r>
    </w:p>
    <w:p w14:paraId="09E5F14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2"/>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★四、商务要求：</w:t>
      </w:r>
    </w:p>
    <w:p w14:paraId="0B10F79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48A5DEE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2E7D224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sz w:val="24"/>
          <w:szCs w:val="24"/>
          <w:lang w:val="en-US" w:eastAsia="zh-CN"/>
        </w:rPr>
      </w:pPr>
      <w:r>
        <w:rPr>
          <w:rFonts w:hint="eastAsia" w:ascii="仿宋" w:hAnsi="仿宋" w:eastAsia="仿宋" w:cs="仿宋"/>
          <w:color w:val="000000"/>
          <w:sz w:val="24"/>
          <w:szCs w:val="24"/>
          <w:lang w:val="en-US" w:eastAsia="zh-CN"/>
        </w:rPr>
        <w:t>（2）交货地点：内江市第一人民医院指定地点。</w:t>
      </w:r>
    </w:p>
    <w:p w14:paraId="5BE795A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2.付款方法和条件</w:t>
      </w:r>
    </w:p>
    <w:p w14:paraId="5163E20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（1）结算方式：货款按实结算且由双方协商决定。</w:t>
      </w:r>
    </w:p>
    <w:p w14:paraId="7342EFF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（2）成交价格包含成本、运输、包装、培训、配送、伴随服务、税费及其他附加费用。</w:t>
      </w:r>
    </w:p>
    <w:p w14:paraId="669BC86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3.医用耗材质量保证</w:t>
      </w:r>
    </w:p>
    <w:p w14:paraId="15AD564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（1）中标人须提供原厂生产的未曾使用过的、全新的合格的货品（含配套配件等），表面无划伤、无破损痕迹，且权属清楚，不得侵害他人的合法权利。</w:t>
      </w:r>
    </w:p>
    <w:p w14:paraId="41DF791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445C311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4"/>
          <w:szCs w:val="24"/>
          <w:lang w:val="en-US" w:eastAsia="zh-Hans"/>
        </w:rPr>
        <w:t>中标人还应</w:t>
      </w:r>
      <w:r>
        <w:rPr>
          <w:rFonts w:hint="eastAsia" w:ascii="仿宋" w:hAnsi="仿宋" w:eastAsia="仿宋" w:cs="仿宋"/>
          <w:color w:val="000000"/>
          <w:sz w:val="24"/>
          <w:szCs w:val="24"/>
        </w:rPr>
        <w:t>负责赔偿</w:t>
      </w:r>
      <w:r>
        <w:rPr>
          <w:rFonts w:hint="eastAsia" w:ascii="仿宋" w:hAnsi="仿宋" w:eastAsia="仿宋" w:cs="仿宋"/>
          <w:color w:val="000000"/>
          <w:sz w:val="24"/>
          <w:szCs w:val="24"/>
          <w:lang w:val="en-US" w:eastAsia="zh-CN"/>
        </w:rPr>
        <w:t>采购人</w:t>
      </w:r>
      <w:r>
        <w:rPr>
          <w:rFonts w:hint="eastAsia" w:ascii="仿宋" w:hAnsi="仿宋" w:eastAsia="仿宋" w:cs="仿宋"/>
          <w:color w:val="000000"/>
          <w:sz w:val="24"/>
          <w:szCs w:val="24"/>
        </w:rPr>
        <w:t>由此而遭受的全部损失。</w:t>
      </w:r>
    </w:p>
    <w:p w14:paraId="0FA010E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（4）中标人保证其提供货品的安全可靠性。在正常使用下不应对使用者造成任何人身伤害，如因产品质量或标示不明确而对使用者造成损失的，由中标人承担相应责任。</w:t>
      </w:r>
    </w:p>
    <w:p w14:paraId="3F43F79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7C3BABE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（6）中标人保证所供耗材有效期不低于1年，自通过最终验收之日起，确保采购人在使用耗材的过程中安全、有效。</w:t>
      </w:r>
    </w:p>
    <w:p w14:paraId="452D4CF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4.验收</w:t>
      </w:r>
    </w:p>
    <w:p w14:paraId="6D249FD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38FE88C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398EA70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3287295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（4）其他未尽事宜严格按照《财政部关于进一步加强政府采购需求和履约验收管理的指导意见》（财库〔2016〕205号）的要求进行。</w:t>
      </w:r>
    </w:p>
    <w:p w14:paraId="6AA61D7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5.售后服务</w:t>
      </w:r>
    </w:p>
    <w:p w14:paraId="028A7DA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05C9B81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（2）要求中标人指派专人负责与采购人联系售后服务事宜；在投标文件中列明售后联系人及联系电话。</w:t>
      </w:r>
    </w:p>
    <w:p w14:paraId="372E2AE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3D2AE2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（4）耗材临近失效期，采购人提前三个月向中标人提出更换，中标人须在耗材失效前一个月更换完毕，不得以任何理由进行推诿。</w:t>
      </w:r>
    </w:p>
    <w:p w14:paraId="6E20A9D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（5）中标人必须随货提供其具备医疗器械经营企业的有关合法有效的手续（包括但不限于）：</w:t>
      </w:r>
    </w:p>
    <w:p w14:paraId="2BDDBCC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1).产品所涉及逐级授权经销商的医疗器械生产（经营）许可证或生产（经营）企业备案表；</w:t>
      </w:r>
    </w:p>
    <w:p w14:paraId="5745055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2).医疗器械产品注册证或备案凭证；</w:t>
      </w:r>
    </w:p>
    <w:p w14:paraId="67386CA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3).医疗器械生产企业许可证；</w:t>
      </w:r>
    </w:p>
    <w:p w14:paraId="2823EC5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4).经销商获得的委托授权书（逐级）；</w:t>
      </w:r>
    </w:p>
    <w:p w14:paraId="4B00D92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5).产品所涉及逐级授权经销商的企业法人营业执照。</w:t>
      </w:r>
    </w:p>
    <w:p w14:paraId="1C8A1C8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6).采购人要求提供的相关资料。</w:t>
      </w:r>
    </w:p>
    <w:p w14:paraId="2EED194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46504C2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 xml:space="preserve">6.包装和运输 </w:t>
      </w:r>
    </w:p>
    <w:p w14:paraId="6A0DE13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（1）中标人须严格按照《商品包装政府采购需求标准(试行)》、《快递包装政府采购需 求标准(试行)》(财办库〔2020〕123 号)的要求进行产品及相关快递服务的包装。 </w:t>
      </w:r>
    </w:p>
    <w:p w14:paraId="0D7AF12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25AB81E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（3）本次采购的标的物需要运输，中标人在合同约定的时间内将标的物运输至合同约定地点。</w:t>
      </w:r>
    </w:p>
    <w:p w14:paraId="5EEC81C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五、合同管理</w:t>
      </w:r>
    </w:p>
    <w:p w14:paraId="11C137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lang w:val="en-US" w:eastAsia="zh-CN"/>
        </w:rPr>
        <w:t>1、</w:t>
      </w:r>
      <w:r>
        <w:rPr>
          <w:rFonts w:hint="eastAsia" w:ascii="仿宋" w:hAnsi="仿宋" w:eastAsia="仿宋" w:cs="仿宋"/>
          <w:color w:val="auto"/>
          <w:sz w:val="24"/>
          <w:szCs w:val="24"/>
          <w:highlight w:val="none"/>
          <w:shd w:val="clear" w:color="auto" w:fill="auto"/>
          <w:lang w:eastAsia="zh-CN"/>
        </w:rPr>
        <w:t>是否为据实结算：☑是□</w:t>
      </w:r>
      <w:r>
        <w:rPr>
          <w:rFonts w:hint="eastAsia" w:ascii="仿宋" w:hAnsi="仿宋" w:eastAsia="仿宋" w:cs="仿宋"/>
          <w:color w:val="auto"/>
          <w:sz w:val="24"/>
          <w:szCs w:val="24"/>
          <w:highlight w:val="none"/>
          <w:shd w:val="clear" w:color="auto" w:fill="auto"/>
        </w:rPr>
        <w:t>否</w:t>
      </w:r>
    </w:p>
    <w:p w14:paraId="7A55EB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合同履行期限：</w:t>
      </w:r>
      <w:r>
        <w:rPr>
          <w:rFonts w:hint="eastAsia" w:ascii="仿宋" w:hAnsi="仿宋" w:eastAsia="仿宋" w:cs="仿宋"/>
          <w:color w:val="auto"/>
          <w:sz w:val="24"/>
          <w:szCs w:val="24"/>
          <w:highlight w:val="none"/>
          <w:shd w:val="clear" w:color="auto" w:fill="auto"/>
          <w:lang w:val="en-US" w:eastAsia="zh-CN"/>
        </w:rPr>
        <w:t>1年。</w:t>
      </w:r>
    </w:p>
    <w:p w14:paraId="1B7C96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合同支付约定：</w:t>
      </w:r>
      <w:r>
        <w:rPr>
          <w:rFonts w:hint="eastAsia" w:ascii="仿宋" w:hAnsi="仿宋" w:eastAsia="仿宋" w:cs="仿宋"/>
          <w:color w:val="auto"/>
          <w:sz w:val="24"/>
          <w:szCs w:val="24"/>
          <w:highlight w:val="none"/>
          <w:u w:val="none"/>
          <w:shd w:val="clear" w:color="auto" w:fill="auto"/>
          <w:lang w:val="en-US" w:eastAsia="zh-CN"/>
        </w:rPr>
        <w:t>双方协商确定</w:t>
      </w:r>
    </w:p>
    <w:p w14:paraId="10F790D8">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color w:val="000000"/>
          <w:sz w:val="24"/>
          <w:szCs w:val="24"/>
          <w:shd w:val="clear"/>
        </w:rPr>
      </w:pPr>
      <w:r>
        <w:rPr>
          <w:rFonts w:hint="eastAsia" w:ascii="仿宋" w:hAnsi="仿宋" w:eastAsia="仿宋" w:cs="仿宋"/>
          <w:b w:val="0"/>
          <w:bCs w:val="0"/>
          <w:color w:val="000000"/>
          <w:sz w:val="24"/>
          <w:szCs w:val="24"/>
          <w:shd w:val="clear"/>
          <w:lang w:val="en-US" w:eastAsia="zh-CN"/>
        </w:rPr>
        <w:t>4、</w:t>
      </w:r>
      <w:r>
        <w:rPr>
          <w:rFonts w:hint="eastAsia" w:ascii="仿宋" w:hAnsi="仿宋" w:eastAsia="仿宋" w:cs="仿宋"/>
          <w:b w:val="0"/>
          <w:bCs w:val="0"/>
          <w:color w:val="000000"/>
          <w:sz w:val="24"/>
          <w:szCs w:val="24"/>
          <w:shd w:val="clear"/>
        </w:rPr>
        <w:t>违约责任与解决争议的方法：</w:t>
      </w:r>
    </w:p>
    <w:p w14:paraId="0AF7D16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4.1</w:t>
      </w:r>
      <w:r>
        <w:rPr>
          <w:rFonts w:hint="eastAsia" w:ascii="仿宋" w:hAnsi="仿宋" w:eastAsia="仿宋" w:cs="仿宋"/>
          <w:color w:val="auto"/>
          <w:sz w:val="24"/>
          <w:szCs w:val="24"/>
          <w:highlight w:val="none"/>
          <w:shd w:val="clear" w:color="auto" w:fill="auto"/>
        </w:rPr>
        <w:t>违约责任</w:t>
      </w:r>
    </w:p>
    <w:p w14:paraId="1784984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4.1.</w:t>
      </w:r>
      <w:r>
        <w:rPr>
          <w:rFonts w:hint="eastAsia" w:ascii="仿宋" w:hAnsi="仿宋" w:eastAsia="仿宋" w:cs="仿宋"/>
          <w:color w:val="auto"/>
          <w:sz w:val="24"/>
          <w:szCs w:val="24"/>
          <w:highlight w:val="none"/>
          <w:shd w:val="clear" w:color="auto" w:fill="auto"/>
        </w:rPr>
        <w:t>1、</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逾期15日内不能提供</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所需医用耗材的，应向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每日支付该批次货款千分之三的违约金。</w:t>
      </w:r>
    </w:p>
    <w:p w14:paraId="4F7C29F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4.1.</w:t>
      </w:r>
      <w:r>
        <w:rPr>
          <w:rFonts w:hint="eastAsia" w:ascii="仿宋" w:hAnsi="仿宋" w:eastAsia="仿宋" w:cs="仿宋"/>
          <w:color w:val="auto"/>
          <w:sz w:val="24"/>
          <w:szCs w:val="24"/>
          <w:highlight w:val="none"/>
          <w:shd w:val="clear" w:color="auto" w:fill="auto"/>
        </w:rPr>
        <w:t>2、</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逾期15日及以上不能交付以上产品的，视同不能供货，须向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支付该批次货款的10%的违约金，同时</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可以单方面解除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w:t>
      </w:r>
    </w:p>
    <w:p w14:paraId="3F3119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4.1.</w:t>
      </w:r>
      <w:r>
        <w:rPr>
          <w:rFonts w:hint="eastAsia" w:ascii="仿宋" w:hAnsi="仿宋" w:eastAsia="仿宋" w:cs="仿宋"/>
          <w:color w:val="auto"/>
          <w:sz w:val="24"/>
          <w:szCs w:val="24"/>
          <w:highlight w:val="none"/>
          <w:shd w:val="clear" w:color="auto" w:fill="auto"/>
        </w:rPr>
        <w:t>3、若因</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原因造成</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被监管部门通报三次及以上的或者</w:t>
      </w:r>
      <w:r>
        <w:rPr>
          <w:rFonts w:hint="eastAsia" w:ascii="仿宋" w:hAnsi="仿宋" w:eastAsia="仿宋" w:cs="仿宋"/>
          <w:color w:val="auto"/>
          <w:sz w:val="24"/>
          <w:szCs w:val="24"/>
          <w:highlight w:val="none"/>
          <w:shd w:val="clear" w:color="auto" w:fill="auto"/>
          <w:lang w:eastAsia="zh-CN"/>
        </w:rPr>
        <w:t>造成采购人违规采购</w:t>
      </w:r>
      <w:r>
        <w:rPr>
          <w:rFonts w:hint="eastAsia" w:ascii="仿宋" w:hAnsi="仿宋" w:eastAsia="仿宋" w:cs="仿宋"/>
          <w:color w:val="auto"/>
          <w:sz w:val="24"/>
          <w:szCs w:val="24"/>
          <w:highlight w:val="none"/>
          <w:shd w:val="clear" w:color="auto" w:fill="auto"/>
        </w:rPr>
        <w:t>，</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有权单方面解除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w:t>
      </w:r>
      <w:r>
        <w:rPr>
          <w:rFonts w:hint="eastAsia" w:ascii="仿宋" w:hAnsi="仿宋" w:eastAsia="仿宋" w:cs="仿宋"/>
          <w:color w:val="auto"/>
          <w:sz w:val="24"/>
          <w:szCs w:val="24"/>
          <w:highlight w:val="none"/>
          <w:shd w:val="clear" w:color="auto" w:fill="auto"/>
          <w:lang w:eastAsia="zh-CN"/>
        </w:rPr>
        <w:t>同时，采购人有权要求中标人支付该批货物价款</w:t>
      </w:r>
      <w:r>
        <w:rPr>
          <w:rFonts w:hint="eastAsia" w:ascii="仿宋" w:hAnsi="仿宋" w:eastAsia="仿宋" w:cs="仿宋"/>
          <w:color w:val="auto"/>
          <w:sz w:val="24"/>
          <w:szCs w:val="24"/>
          <w:highlight w:val="none"/>
          <w:shd w:val="clear" w:color="auto" w:fill="auto"/>
          <w:lang w:val="en-US" w:eastAsia="zh-CN"/>
        </w:rPr>
        <w:t>20%</w:t>
      </w:r>
      <w:r>
        <w:rPr>
          <w:rFonts w:hint="eastAsia" w:ascii="仿宋" w:hAnsi="仿宋" w:eastAsia="仿宋" w:cs="仿宋"/>
          <w:color w:val="auto"/>
          <w:sz w:val="24"/>
          <w:szCs w:val="24"/>
          <w:highlight w:val="none"/>
          <w:shd w:val="clear" w:color="auto" w:fill="auto"/>
          <w:lang w:eastAsia="zh-CN"/>
        </w:rPr>
        <w:t>的违约金</w:t>
      </w:r>
      <w:r>
        <w:rPr>
          <w:rFonts w:hint="eastAsia" w:ascii="仿宋" w:hAnsi="仿宋" w:eastAsia="仿宋" w:cs="仿宋"/>
          <w:color w:val="auto"/>
          <w:sz w:val="24"/>
          <w:szCs w:val="24"/>
          <w:highlight w:val="none"/>
          <w:shd w:val="clear" w:color="auto" w:fill="auto"/>
        </w:rPr>
        <w:t>。</w:t>
      </w:r>
    </w:p>
    <w:p w14:paraId="41BDEC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4.1.</w:t>
      </w:r>
      <w:r>
        <w:rPr>
          <w:rFonts w:hint="eastAsia" w:ascii="仿宋" w:hAnsi="仿宋" w:eastAsia="仿宋" w:cs="仿宋"/>
          <w:color w:val="auto"/>
          <w:sz w:val="24"/>
          <w:szCs w:val="24"/>
          <w:highlight w:val="none"/>
          <w:shd w:val="clear" w:color="auto" w:fill="auto"/>
        </w:rPr>
        <w:t>4、</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销售的产品若发生严重医疗不良事件或被国家法定检测机构检测为不合格产品，视为</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违约导致不能实现</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目的，</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有权单方面解除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，并要求</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限期收回不合格产品，并要求</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需承担合同价款20%的违约金，违约金不足以</w:t>
      </w:r>
      <w:r>
        <w:rPr>
          <w:rFonts w:hint="eastAsia" w:ascii="仿宋" w:hAnsi="仿宋" w:eastAsia="仿宋" w:cs="仿宋"/>
          <w:color w:val="auto"/>
          <w:sz w:val="24"/>
          <w:szCs w:val="24"/>
          <w:highlight w:val="none"/>
          <w:shd w:val="clear" w:color="auto" w:fill="auto"/>
          <w:lang w:val="en-US" w:eastAsia="zh-Hans"/>
        </w:rPr>
        <w:t>弥补</w:t>
      </w:r>
      <w:r>
        <w:rPr>
          <w:rFonts w:hint="eastAsia" w:ascii="仿宋" w:hAnsi="仿宋" w:eastAsia="仿宋" w:cs="仿宋"/>
          <w:color w:val="auto"/>
          <w:sz w:val="24"/>
          <w:szCs w:val="24"/>
          <w:highlight w:val="none"/>
          <w:shd w:val="clear" w:color="auto" w:fill="auto"/>
          <w:lang w:val="en-US" w:eastAsia="zh-CN"/>
        </w:rPr>
        <w:t>采购人</w:t>
      </w:r>
      <w:r>
        <w:rPr>
          <w:rFonts w:hint="eastAsia" w:ascii="仿宋" w:hAnsi="仿宋" w:eastAsia="仿宋" w:cs="仿宋"/>
          <w:color w:val="auto"/>
          <w:sz w:val="24"/>
          <w:szCs w:val="24"/>
          <w:highlight w:val="none"/>
          <w:shd w:val="clear" w:color="auto" w:fill="auto"/>
        </w:rPr>
        <w:t>损失的，</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还应当承</w:t>
      </w:r>
      <w:r>
        <w:rPr>
          <w:rFonts w:hint="eastAsia" w:ascii="仿宋" w:hAnsi="仿宋" w:eastAsia="仿宋" w:cs="仿宋"/>
          <w:color w:val="auto"/>
          <w:sz w:val="24"/>
          <w:szCs w:val="24"/>
          <w:highlight w:val="none"/>
          <w:shd w:val="clear" w:color="auto" w:fill="auto"/>
          <w:lang w:val="en-US" w:eastAsia="zh-Hans"/>
        </w:rPr>
        <w:t>补足</w:t>
      </w:r>
      <w:r>
        <w:rPr>
          <w:rFonts w:hint="eastAsia" w:ascii="仿宋" w:hAnsi="仿宋" w:eastAsia="仿宋" w:cs="仿宋"/>
          <w:color w:val="auto"/>
          <w:sz w:val="24"/>
          <w:szCs w:val="24"/>
          <w:highlight w:val="none"/>
          <w:shd w:val="clear" w:color="auto" w:fill="auto"/>
        </w:rPr>
        <w:t>。</w:t>
      </w:r>
    </w:p>
    <w:p w14:paraId="319717B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即使产品已经验收入库（或安装调试完毕）后，</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才发现产品为不合格产品的，也视为</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违约，</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应当承担本条约定的责任。同时</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有权退回库存产品。</w:t>
      </w:r>
    </w:p>
    <w:p w14:paraId="1D3D40E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4.1.</w:t>
      </w:r>
      <w:r>
        <w:rPr>
          <w:rFonts w:hint="eastAsia" w:ascii="仿宋" w:hAnsi="仿宋" w:eastAsia="仿宋" w:cs="仿宋"/>
          <w:color w:val="auto"/>
          <w:sz w:val="24"/>
          <w:szCs w:val="24"/>
          <w:highlight w:val="none"/>
          <w:shd w:val="clear" w:color="auto" w:fill="auto"/>
        </w:rPr>
        <w:t>5、若根据法律规定或本协议约定产生</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退、换货或拒绝收货情形，由</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承担退换货产生的各项税、费或其他支出。</w:t>
      </w:r>
    </w:p>
    <w:p w14:paraId="7CECAD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4.1.</w:t>
      </w:r>
      <w:r>
        <w:rPr>
          <w:rFonts w:hint="eastAsia" w:ascii="仿宋" w:hAnsi="仿宋" w:eastAsia="仿宋" w:cs="仿宋"/>
          <w:color w:val="auto"/>
          <w:sz w:val="24"/>
          <w:szCs w:val="24"/>
          <w:highlight w:val="none"/>
          <w:shd w:val="clear" w:color="auto" w:fill="auto"/>
        </w:rPr>
        <w:t>6、</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不能保证及时供货，除应当向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承担违约责任外，</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仍有权单方面解除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w:t>
      </w:r>
    </w:p>
    <w:p w14:paraId="4C31B4A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4.1.</w:t>
      </w:r>
      <w:r>
        <w:rPr>
          <w:rFonts w:hint="eastAsia" w:ascii="仿宋" w:hAnsi="仿宋" w:eastAsia="仿宋" w:cs="仿宋"/>
          <w:color w:val="auto"/>
          <w:sz w:val="24"/>
          <w:szCs w:val="24"/>
          <w:highlight w:val="none"/>
          <w:shd w:val="clear" w:color="auto" w:fill="auto"/>
        </w:rPr>
        <w:t>7、因</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提供的产品不合格造成</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或第三人人身损害或财产损失的，由</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承担赔偿责任。</w:t>
      </w:r>
    </w:p>
    <w:p w14:paraId="71F0B5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4.1.8、若因中标人原因造成采购人挂网执行存在问题以及线上支付不及时、造成采购人未挂网采购的或者存在其他问题的，中标人应承担违约责任，且</w:t>
      </w:r>
      <w:r>
        <w:rPr>
          <w:rFonts w:hint="eastAsia" w:ascii="仿宋" w:hAnsi="仿宋" w:eastAsia="仿宋" w:cs="仿宋"/>
          <w:color w:val="auto"/>
          <w:sz w:val="24"/>
          <w:szCs w:val="24"/>
          <w:highlight w:val="none"/>
          <w:shd w:val="clear" w:color="auto" w:fill="auto"/>
          <w:lang w:eastAsia="zh-CN"/>
        </w:rPr>
        <w:t>采购人有权要求中标人支付该批货物价款</w:t>
      </w:r>
      <w:r>
        <w:rPr>
          <w:rFonts w:hint="eastAsia" w:ascii="仿宋" w:hAnsi="仿宋" w:eastAsia="仿宋" w:cs="仿宋"/>
          <w:color w:val="auto"/>
          <w:sz w:val="24"/>
          <w:szCs w:val="24"/>
          <w:highlight w:val="none"/>
          <w:shd w:val="clear" w:color="auto" w:fill="auto"/>
          <w:lang w:val="en-US" w:eastAsia="zh-CN"/>
        </w:rPr>
        <w:t>20%</w:t>
      </w:r>
      <w:r>
        <w:rPr>
          <w:rFonts w:hint="eastAsia" w:ascii="仿宋" w:hAnsi="仿宋" w:eastAsia="仿宋" w:cs="仿宋"/>
          <w:color w:val="auto"/>
          <w:sz w:val="24"/>
          <w:szCs w:val="24"/>
          <w:highlight w:val="none"/>
          <w:shd w:val="clear" w:color="auto" w:fill="auto"/>
          <w:lang w:eastAsia="zh-CN"/>
        </w:rPr>
        <w:t>的违约金，采购人有权单方面解除合同。</w:t>
      </w:r>
    </w:p>
    <w:p w14:paraId="64C9EE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eastAsia="zh-CN"/>
        </w:rPr>
      </w:pPr>
      <w:r>
        <w:rPr>
          <w:rFonts w:hint="eastAsia" w:ascii="仿宋" w:hAnsi="仿宋" w:eastAsia="仿宋" w:cs="仿宋"/>
          <w:color w:val="auto"/>
          <w:sz w:val="24"/>
          <w:szCs w:val="24"/>
          <w:highlight w:val="none"/>
          <w:shd w:val="clear" w:color="auto" w:fill="auto"/>
          <w:lang w:val="en-US" w:eastAsia="zh-CN"/>
        </w:rPr>
        <w:t>4.2</w:t>
      </w:r>
      <w:r>
        <w:rPr>
          <w:rFonts w:hint="eastAsia" w:ascii="仿宋" w:hAnsi="仿宋" w:eastAsia="仿宋" w:cs="仿宋"/>
          <w:color w:val="auto"/>
          <w:sz w:val="24"/>
          <w:szCs w:val="24"/>
          <w:highlight w:val="none"/>
          <w:shd w:val="clear" w:color="auto" w:fill="auto"/>
        </w:rPr>
        <w:t>解决合同纠纷的方式</w:t>
      </w:r>
      <w:r>
        <w:rPr>
          <w:rFonts w:hint="eastAsia" w:ascii="仿宋" w:hAnsi="仿宋" w:eastAsia="仿宋" w:cs="仿宋"/>
          <w:color w:val="auto"/>
          <w:sz w:val="24"/>
          <w:szCs w:val="24"/>
          <w:highlight w:val="none"/>
          <w:shd w:val="clear" w:color="auto" w:fill="auto"/>
          <w:lang w:eastAsia="zh-CN"/>
        </w:rPr>
        <w:t>：</w:t>
      </w:r>
    </w:p>
    <w:p w14:paraId="0D4CAF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rPr>
        <w:t>1、因货物的质量问题发生的争议，由法定质量鉴定机构或其认可的质量鉴定机构进行质量鉴定。货物符合标准的，鉴定费由</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承担；货物不符合质量标准的，鉴定费由</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承担。</w:t>
      </w:r>
    </w:p>
    <w:p w14:paraId="592513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rPr>
        <w:t>2、合同履行期间，若双方发生争议，可协商或由有关部门调解解决，协商或调解不成的，可向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所在地人民法院依法提起诉讼。</w:t>
      </w:r>
    </w:p>
    <w:p w14:paraId="0AA4FB7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六、</w:t>
      </w:r>
      <w:r>
        <w:rPr>
          <w:rFonts w:hint="eastAsia" w:ascii="仿宋" w:hAnsi="仿宋" w:eastAsia="仿宋" w:cs="仿宋"/>
          <w:b/>
          <w:bCs/>
          <w:color w:val="auto"/>
          <w:kern w:val="2"/>
          <w:sz w:val="24"/>
          <w:szCs w:val="24"/>
          <w:highlight w:val="none"/>
          <w:shd w:val="clear" w:color="auto" w:fill="auto"/>
          <w:lang w:val="en-US" w:eastAsia="zh-CN" w:bidi="ar-SA"/>
        </w:rPr>
        <w:t>履约验收方案</w:t>
      </w:r>
    </w:p>
    <w:p w14:paraId="2785AADD">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rPr>
        <w:t>履约验收程序</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u w:val="none"/>
          <w:shd w:val="clear" w:color="auto" w:fill="auto"/>
          <w:lang w:val="en-US" w:eastAsia="zh-CN"/>
        </w:rPr>
        <w:t>分批次验收。</w:t>
      </w:r>
    </w:p>
    <w:p w14:paraId="77996F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履约验收时间：</w:t>
      </w:r>
      <w:r>
        <w:rPr>
          <w:rFonts w:hint="eastAsia" w:ascii="仿宋" w:hAnsi="仿宋" w:eastAsia="仿宋" w:cs="仿宋"/>
          <w:color w:val="auto"/>
          <w:sz w:val="24"/>
          <w:szCs w:val="24"/>
          <w:highlight w:val="none"/>
          <w:u w:val="none"/>
          <w:shd w:val="clear" w:color="auto" w:fill="auto"/>
          <w:lang w:val="en-US" w:eastAsia="zh-CN"/>
        </w:rPr>
        <w:t>合同期限内，根据采购人要求分批次送货，完成送货、验收入库视为验收完成。</w:t>
      </w:r>
    </w:p>
    <w:p w14:paraId="6E15A6F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验收组织的其他事项：</w:t>
      </w:r>
      <w:r>
        <w:rPr>
          <w:rFonts w:hint="eastAsia" w:ascii="仿宋" w:hAnsi="仿宋" w:eastAsia="仿宋" w:cs="仿宋"/>
          <w:color w:val="000000"/>
          <w:sz w:val="24"/>
          <w:szCs w:val="24"/>
          <w:u w:val="none"/>
          <w:lang w:val="en-US" w:eastAsia="zh-CN"/>
        </w:rPr>
        <w:t>无。</w:t>
      </w:r>
    </w:p>
    <w:p w14:paraId="78D556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rPr>
        <w:t>技术履约验收内容：</w:t>
      </w:r>
      <w:r>
        <w:rPr>
          <w:rFonts w:hint="eastAsia" w:ascii="仿宋" w:hAnsi="仿宋" w:eastAsia="仿宋" w:cs="仿宋"/>
          <w:color w:val="auto"/>
          <w:sz w:val="24"/>
          <w:szCs w:val="24"/>
          <w:highlight w:val="none"/>
          <w:u w:val="none"/>
          <w:shd w:val="clear" w:color="auto" w:fill="auto"/>
          <w:lang w:val="en-US" w:eastAsia="zh-CN"/>
        </w:rPr>
        <w:t>采购人按照本项目技术要求进行验收。</w:t>
      </w:r>
    </w:p>
    <w:p w14:paraId="6C05E8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rPr>
        <w:t>商务履约验收内容：</w:t>
      </w:r>
      <w:r>
        <w:rPr>
          <w:rFonts w:hint="eastAsia" w:ascii="仿宋" w:hAnsi="仿宋" w:eastAsia="仿宋" w:cs="仿宋"/>
          <w:color w:val="auto"/>
          <w:sz w:val="24"/>
          <w:szCs w:val="24"/>
          <w:highlight w:val="none"/>
          <w:u w:val="none"/>
          <w:shd w:val="clear" w:color="auto" w:fill="auto"/>
          <w:lang w:val="en-US" w:eastAsia="zh-CN"/>
        </w:rPr>
        <w:t>采购人按照本项目商务要求进行验收。</w:t>
      </w:r>
    </w:p>
    <w:p w14:paraId="18DFBC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sz w:val="24"/>
          <w:szCs w:val="24"/>
          <w:lang w:eastAsia="zh-CN"/>
        </w:rPr>
      </w:pP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履约收标准：</w:t>
      </w:r>
      <w:r>
        <w:rPr>
          <w:rFonts w:hint="eastAsia" w:ascii="仿宋" w:hAnsi="仿宋" w:eastAsia="仿宋" w:cs="仿宋"/>
          <w:color w:val="auto"/>
          <w:sz w:val="24"/>
          <w:szCs w:val="24"/>
          <w:highlight w:val="none"/>
          <w:u w:val="none"/>
          <w:shd w:val="clear" w:color="auto" w:fill="auto"/>
          <w:lang w:val="en-US" w:eastAsia="zh-CN"/>
        </w:rPr>
        <w:t>采购人按照本项目合同要求进行验收。</w:t>
      </w:r>
    </w:p>
    <w:p w14:paraId="1E50EC72">
      <w:pPr>
        <w:bidi w:val="0"/>
        <w:rPr>
          <w:rFonts w:hint="eastAsia" w:ascii="仿宋" w:hAnsi="仿宋" w:eastAsia="仿宋" w:cs="仿宋"/>
          <w:b/>
          <w:bCs/>
          <w:color w:val="auto"/>
          <w:lang w:val="en-US" w:eastAsia="zh-CN"/>
        </w:rPr>
      </w:pPr>
      <w:r>
        <w:rPr>
          <w:rFonts w:hint="eastAsia" w:ascii="仿宋" w:hAnsi="仿宋" w:eastAsia="仿宋" w:cs="仿宋"/>
          <w:b/>
          <w:bCs/>
          <w:sz w:val="24"/>
          <w:lang w:val="en-US" w:eastAsia="zh-CN"/>
        </w:rPr>
        <w:t>注：</w:t>
      </w:r>
      <w:r>
        <w:rPr>
          <w:rFonts w:hint="eastAsia" w:ascii="仿宋" w:hAnsi="仿宋" w:eastAsia="仿宋" w:cs="仿宋"/>
          <w:b/>
          <w:bCs/>
          <w:kern w:val="0"/>
          <w:sz w:val="24"/>
          <w:szCs w:val="24"/>
          <w:lang w:val="zh-CN" w:bidi="zh-CN"/>
        </w:rPr>
        <w:t>★</w:t>
      </w:r>
      <w:r>
        <w:rPr>
          <w:rFonts w:hint="eastAsia" w:ascii="仿宋" w:hAnsi="仿宋" w:eastAsia="仿宋" w:cs="仿宋"/>
          <w:b/>
          <w:bCs/>
          <w:kern w:val="0"/>
          <w:sz w:val="24"/>
          <w:szCs w:val="24"/>
          <w:lang w:val="en-US" w:bidi="zh-CN"/>
        </w:rPr>
        <w:t>条款为本项目实质性要求，不满足视为无效响应。</w:t>
      </w:r>
    </w:p>
    <w:p w14:paraId="371DCFF9">
      <w:pPr>
        <w:keepNext w:val="0"/>
        <w:keepLines w:val="0"/>
        <w:pageBreakBefore w:val="0"/>
        <w:kinsoku/>
        <w:wordWrap/>
        <w:overflowPunct/>
        <w:topLinePunct w:val="0"/>
        <w:autoSpaceDE/>
        <w:autoSpaceDN/>
        <w:bidi w:val="0"/>
        <w:adjustRightInd/>
        <w:snapToGrid/>
        <w:spacing w:line="360" w:lineRule="auto"/>
        <w:ind w:left="0" w:leftChars="0" w:firstLine="0" w:firstLineChars="0"/>
        <w:jc w:val="both"/>
        <w:rPr>
          <w:rFonts w:hint="default"/>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汉仪粗仿宋简">
    <w:altName w:val="仿宋"/>
    <w:panose1 w:val="02010600000101010101"/>
    <w:charset w:val="86"/>
    <w:family w:val="auto"/>
    <w:pitch w:val="default"/>
    <w:sig w:usb0="00000000" w:usb1="00000000" w:usb2="00000002" w:usb3="00000000" w:csb0="00040000" w:csb1="00000000"/>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wMTNhOTdmNmQ0MWY2MDQ2NmRjOWU3OGRjMTRlY2YifQ=="/>
  </w:docVars>
  <w:rsids>
    <w:rsidRoot w:val="7953607C"/>
    <w:rsid w:val="028F70E4"/>
    <w:rsid w:val="042A0FA8"/>
    <w:rsid w:val="0AE81C26"/>
    <w:rsid w:val="0C3C461F"/>
    <w:rsid w:val="113C1EF6"/>
    <w:rsid w:val="13D16ECF"/>
    <w:rsid w:val="1CF80040"/>
    <w:rsid w:val="1DEE3DA9"/>
    <w:rsid w:val="21546BE1"/>
    <w:rsid w:val="228700B2"/>
    <w:rsid w:val="26373D07"/>
    <w:rsid w:val="28B716E0"/>
    <w:rsid w:val="29C70D30"/>
    <w:rsid w:val="2BDA29B4"/>
    <w:rsid w:val="2E391AA6"/>
    <w:rsid w:val="2EB62D0A"/>
    <w:rsid w:val="32340DB8"/>
    <w:rsid w:val="33926786"/>
    <w:rsid w:val="363B42CB"/>
    <w:rsid w:val="3779021A"/>
    <w:rsid w:val="37D526F5"/>
    <w:rsid w:val="3AC85E0B"/>
    <w:rsid w:val="41926356"/>
    <w:rsid w:val="4285599A"/>
    <w:rsid w:val="4464410A"/>
    <w:rsid w:val="49FC20A6"/>
    <w:rsid w:val="52706F89"/>
    <w:rsid w:val="546C33A3"/>
    <w:rsid w:val="56BB38CF"/>
    <w:rsid w:val="58396BA4"/>
    <w:rsid w:val="5A2036AF"/>
    <w:rsid w:val="689867F4"/>
    <w:rsid w:val="6A477AC4"/>
    <w:rsid w:val="6DBF6C55"/>
    <w:rsid w:val="6EBE78D2"/>
    <w:rsid w:val="7135420A"/>
    <w:rsid w:val="71663DE2"/>
    <w:rsid w:val="71866F2D"/>
    <w:rsid w:val="72995BE4"/>
    <w:rsid w:val="738069EA"/>
    <w:rsid w:val="77264598"/>
    <w:rsid w:val="782E1D69"/>
    <w:rsid w:val="7953607C"/>
    <w:rsid w:val="7A3222C9"/>
    <w:rsid w:val="7F0C5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28"/>
      <w:szCs w:val="22"/>
    </w:rPr>
  </w:style>
  <w:style w:type="paragraph" w:styleId="3">
    <w:name w:val="heading 2"/>
    <w:basedOn w:val="1"/>
    <w:next w:val="1"/>
    <w:link w:val="11"/>
    <w:semiHidden/>
    <w:unhideWhenUsed/>
    <w:qFormat/>
    <w:uiPriority w:val="0"/>
    <w:pPr>
      <w:keepNext/>
      <w:keepLines/>
      <w:spacing w:before="260" w:after="260" w:line="416" w:lineRule="auto"/>
      <w:outlineLvl w:val="1"/>
    </w:pPr>
    <w:rPr>
      <w:rFonts w:ascii="Arial" w:hAnsi="Arial" w:eastAsia="汉仪粗仿宋简" w:cs="Times New Roman"/>
      <w:b/>
      <w:bCs/>
      <w:sz w:val="44"/>
      <w:szCs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ascii="宋体" w:hAnsi="宋体" w:eastAsia="宋体" w:cs="Times New Roman"/>
      <w:b/>
      <w:sz w:val="24"/>
      <w:szCs w:val="22"/>
    </w:rPr>
  </w:style>
  <w:style w:type="character" w:default="1" w:styleId="9">
    <w:name w:val="Default Paragraph Font"/>
    <w:autoRedefine/>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99"/>
    <w:pPr>
      <w:snapToGrid w:val="0"/>
      <w:spacing w:line="440" w:lineRule="exact"/>
    </w:pPr>
    <w:rPr>
      <w:rFonts w:ascii="Times New Roman" w:eastAsia="Times New Roman"/>
      <w:sz w:val="20"/>
    </w:rPr>
  </w:style>
  <w:style w:type="paragraph" w:styleId="6">
    <w:name w:val="toc 1"/>
    <w:basedOn w:val="1"/>
    <w:next w:val="1"/>
    <w:qFormat/>
    <w:uiPriority w:val="0"/>
    <w:pPr>
      <w:tabs>
        <w:tab w:val="right" w:leader="dot" w:pos="9345"/>
      </w:tabs>
      <w:spacing w:before="120" w:after="120" w:line="620" w:lineRule="exact"/>
      <w:ind w:right="-105" w:rightChars="-50"/>
      <w:jc w:val="left"/>
    </w:pPr>
    <w:rPr>
      <w:rFonts w:ascii="宋体" w:hAnsi="宋体" w:eastAsia="仿宋"/>
      <w:b/>
      <w:bCs/>
      <w:caps/>
      <w:sz w:val="32"/>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1 字符"/>
    <w:link w:val="2"/>
    <w:autoRedefine/>
    <w:qFormat/>
    <w:uiPriority w:val="0"/>
    <w:rPr>
      <w:rFonts w:ascii="Times New Roman" w:hAnsi="Times New Roman" w:eastAsia="方正仿宋_GB2312" w:cs="Times New Roman"/>
      <w:b/>
      <w:sz w:val="44"/>
      <w:szCs w:val="22"/>
    </w:rPr>
  </w:style>
  <w:style w:type="character" w:customStyle="1" w:styleId="11">
    <w:name w:val="标题 2 Char"/>
    <w:link w:val="3"/>
    <w:qFormat/>
    <w:uiPriority w:val="0"/>
    <w:rPr>
      <w:rFonts w:ascii="Arial" w:hAnsi="Arial" w:eastAsia="汉仪粗仿宋简" w:cs="Times New Roman"/>
      <w:b/>
      <w:bCs/>
      <w:sz w:val="44"/>
      <w:szCs w:val="32"/>
    </w:rPr>
  </w:style>
  <w:style w:type="paragraph" w:customStyle="1" w:styleId="1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3958</Words>
  <Characters>4225</Characters>
  <Lines>0</Lines>
  <Paragraphs>0</Paragraphs>
  <TotalTime>1</TotalTime>
  <ScaleCrop>false</ScaleCrop>
  <LinksUpToDate>false</LinksUpToDate>
  <CharactersWithSpaces>4230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2024-10-31T09:35:00Z</dcterms:created>
  <dc:creator>SJ</dc:creator>
  <cp:lastModifiedBy>刘颖</cp:lastModifiedBy>
  <dcterms:modified xsi:type="dcterms:W3CDTF">2025-04-21T04:00:17Z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8664F9AC8FC44F188527E45F877C279D_13</vt:lpwstr>
  </property>
  <property fmtid="{D5CDD505-2E9C-101B-9397-08002B2CF9AE}" pid="4" name="KSOTemplateDocerSaveRecord">
    <vt:lpwstr>eyJoZGlkIjoiY2IwZDY0MGJkYWYyNjgwNWIzOWU4ZjZiZjdmOWQ1ODIiLCJ1c2VySWQiOiIzMjU2NzM0MjkifQ==</vt:lpwstr>
  </property>
</Properties>
</file>