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85EDC">
      <w:pPr>
        <w:pStyle w:val="6"/>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0B32CD7E">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4CA822B2">
      <w:pPr>
        <w:pStyle w:val="6"/>
        <w:jc w:val="left"/>
        <w:outlineLvl w:val="2"/>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6A32ADB3">
      <w:pPr>
        <w:pStyle w:val="6"/>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3"/>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2"/>
        <w:gridCol w:w="735"/>
        <w:gridCol w:w="2294"/>
        <w:gridCol w:w="1182"/>
        <w:gridCol w:w="1242"/>
        <w:gridCol w:w="1508"/>
        <w:gridCol w:w="1508"/>
      </w:tblGrid>
      <w:tr w14:paraId="0A7EA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02" w:type="dxa"/>
            <w:vAlign w:val="center"/>
          </w:tcPr>
          <w:p w14:paraId="3087B5D4">
            <w:pPr>
              <w:pStyle w:val="6"/>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735" w:type="dxa"/>
            <w:vAlign w:val="center"/>
          </w:tcPr>
          <w:p w14:paraId="5ABAFCD9">
            <w:pPr>
              <w:pStyle w:val="6"/>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2294" w:type="dxa"/>
            <w:vAlign w:val="center"/>
          </w:tcPr>
          <w:p w14:paraId="4CF9E877">
            <w:pPr>
              <w:pStyle w:val="6"/>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1182" w:type="dxa"/>
            <w:vAlign w:val="center"/>
          </w:tcPr>
          <w:p w14:paraId="3B01E48D">
            <w:pPr>
              <w:pStyle w:val="6"/>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1242" w:type="dxa"/>
            <w:vAlign w:val="center"/>
          </w:tcPr>
          <w:p w14:paraId="11F5C4CF">
            <w:pPr>
              <w:pStyle w:val="6"/>
              <w:jc w:val="center"/>
              <w:rPr>
                <w:rFonts w:hint="eastAsia" w:ascii="仿宋" w:hAnsi="仿宋" w:eastAsia="仿宋" w:cs="仿宋"/>
                <w:lang w:val="en-US" w:eastAsia="zh-CN"/>
              </w:rPr>
            </w:pPr>
            <w:r>
              <w:rPr>
                <w:rFonts w:hint="eastAsia" w:ascii="仿宋" w:hAnsi="仿宋" w:eastAsia="仿宋" w:cs="仿宋"/>
                <w:lang w:val="en-US" w:eastAsia="zh-CN"/>
              </w:rPr>
              <w:t>★数量</w:t>
            </w:r>
          </w:p>
        </w:tc>
        <w:tc>
          <w:tcPr>
            <w:tcW w:w="1508" w:type="dxa"/>
            <w:vAlign w:val="center"/>
          </w:tcPr>
          <w:p w14:paraId="12943E9E">
            <w:pPr>
              <w:pStyle w:val="6"/>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508" w:type="dxa"/>
            <w:vAlign w:val="center"/>
          </w:tcPr>
          <w:p w14:paraId="5989D844">
            <w:pPr>
              <w:pStyle w:val="6"/>
              <w:jc w:val="center"/>
              <w:rPr>
                <w:rFonts w:hint="eastAsia" w:ascii="仿宋" w:hAnsi="仿宋" w:eastAsia="仿宋" w:cs="仿宋"/>
                <w:lang w:val="en-US" w:eastAsia="zh-CN"/>
              </w:rPr>
            </w:pPr>
            <w:r>
              <w:rPr>
                <w:rFonts w:hint="eastAsia" w:ascii="仿宋" w:hAnsi="仿宋" w:eastAsia="仿宋" w:cs="仿宋"/>
                <w:lang w:val="en-US" w:eastAsia="zh-CN"/>
              </w:rPr>
              <w:t>★预算金额/最高限价（元）</w:t>
            </w:r>
          </w:p>
        </w:tc>
      </w:tr>
      <w:tr w14:paraId="6509F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02" w:type="dxa"/>
            <w:vAlign w:val="center"/>
          </w:tcPr>
          <w:p w14:paraId="7DCFD915">
            <w:pPr>
              <w:pStyle w:val="6"/>
              <w:jc w:val="center"/>
              <w:rPr>
                <w:rFonts w:hint="default" w:ascii="仿宋" w:hAnsi="仿宋" w:eastAsia="仿宋" w:cs="仿宋"/>
                <w:lang w:val="en-US" w:eastAsia="zh-CN"/>
              </w:rPr>
            </w:pPr>
            <w:r>
              <w:rPr>
                <w:rFonts w:hint="eastAsia" w:ascii="仿宋" w:hAnsi="仿宋" w:eastAsia="仿宋" w:cs="仿宋"/>
                <w:lang w:val="en-US" w:eastAsia="zh-CN"/>
              </w:rPr>
              <w:t>1</w:t>
            </w:r>
          </w:p>
        </w:tc>
        <w:tc>
          <w:tcPr>
            <w:tcW w:w="735" w:type="dxa"/>
            <w:vAlign w:val="center"/>
          </w:tcPr>
          <w:p w14:paraId="51AF847F">
            <w:pPr>
              <w:pStyle w:val="6"/>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294" w:type="dxa"/>
            <w:vAlign w:val="center"/>
          </w:tcPr>
          <w:p w14:paraId="7EF8BE3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lang w:val="en-US" w:eastAsia="zh-CN"/>
              </w:rPr>
              <w:t>内窥镜冲洗器</w:t>
            </w:r>
          </w:p>
        </w:tc>
        <w:tc>
          <w:tcPr>
            <w:tcW w:w="1182" w:type="dxa"/>
            <w:vAlign w:val="center"/>
          </w:tcPr>
          <w:p w14:paraId="0054A80B">
            <w:pPr>
              <w:keepNext w:val="0"/>
              <w:keepLines w:val="0"/>
              <w:widowControl/>
              <w:suppressLineNumbers w:val="0"/>
              <w:jc w:val="center"/>
              <w:textAlignment w:val="center"/>
              <w:rPr>
                <w:rFonts w:hint="default" w:ascii="仿宋" w:hAnsi="仿宋" w:eastAsia="仿宋" w:cs="仿宋"/>
                <w:lang w:val="en-US" w:eastAsia="zh-CN"/>
              </w:rPr>
            </w:pPr>
            <w:r>
              <w:rPr>
                <w:rFonts w:hint="default" w:ascii="仿宋" w:hAnsi="仿宋" w:eastAsia="仿宋" w:cs="仿宋"/>
                <w:lang w:val="en-US" w:eastAsia="zh-CN"/>
              </w:rPr>
              <w:t>35000</w:t>
            </w:r>
          </w:p>
        </w:tc>
        <w:tc>
          <w:tcPr>
            <w:tcW w:w="1242" w:type="dxa"/>
            <w:vAlign w:val="center"/>
          </w:tcPr>
          <w:p w14:paraId="646CF6B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w:t>
            </w:r>
          </w:p>
        </w:tc>
        <w:tc>
          <w:tcPr>
            <w:tcW w:w="1508" w:type="dxa"/>
            <w:vAlign w:val="center"/>
          </w:tcPr>
          <w:p w14:paraId="6E42FF3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508" w:type="dxa"/>
            <w:vAlign w:val="center"/>
          </w:tcPr>
          <w:p w14:paraId="7651193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70000</w:t>
            </w:r>
          </w:p>
        </w:tc>
      </w:tr>
    </w:tbl>
    <w:p w14:paraId="350DD22C">
      <w:pPr>
        <w:pStyle w:val="6"/>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722330CB">
      <w:pPr>
        <w:pStyle w:val="6"/>
        <w:jc w:val="left"/>
        <w:rPr>
          <w:rFonts w:hint="eastAsia" w:ascii="仿宋" w:hAnsi="仿宋" w:eastAsia="仿宋" w:cs="仿宋"/>
        </w:rPr>
      </w:pPr>
    </w:p>
    <w:p w14:paraId="7EDDF7F6">
      <w:pPr>
        <w:pStyle w:val="6"/>
        <w:jc w:val="left"/>
        <w:outlineLvl w:val="2"/>
        <w:rPr>
          <w:rFonts w:hint="eastAsia" w:ascii="仿宋" w:hAnsi="仿宋" w:eastAsia="仿宋" w:cs="仿宋"/>
          <w:lang w:eastAsia="zh-CN"/>
        </w:rPr>
      </w:pPr>
      <w:r>
        <w:rPr>
          <w:rFonts w:hint="eastAsia" w:ascii="仿宋" w:hAnsi="仿宋" w:eastAsia="仿宋" w:cs="仿宋"/>
          <w:b/>
          <w:sz w:val="28"/>
        </w:rPr>
        <w:t>3.2.技术要求</w:t>
      </w:r>
    </w:p>
    <w:p w14:paraId="392877F9">
      <w:pPr>
        <w:pStyle w:val="6"/>
        <w:jc w:val="left"/>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4"/>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648"/>
        <w:gridCol w:w="6648"/>
      </w:tblGrid>
      <w:tr w14:paraId="0B27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433" w:type="pct"/>
            <w:noWrap w:val="0"/>
            <w:vAlign w:val="top"/>
          </w:tcPr>
          <w:p w14:paraId="48631942">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编号</w:t>
            </w:r>
          </w:p>
        </w:tc>
        <w:tc>
          <w:tcPr>
            <w:tcW w:w="907" w:type="pct"/>
            <w:noWrap w:val="0"/>
            <w:vAlign w:val="top"/>
          </w:tcPr>
          <w:p w14:paraId="445AA615">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sz w:val="21"/>
                <w:szCs w:val="21"/>
                <w:highlight w:val="none"/>
                <w:shd w:val="clear" w:color="auto" w:fill="auto"/>
                <w:lang w:val="en-US" w:eastAsia="zh-CN"/>
              </w:rPr>
              <w:t>标的名称</w:t>
            </w:r>
          </w:p>
        </w:tc>
        <w:tc>
          <w:tcPr>
            <w:tcW w:w="3659" w:type="pct"/>
            <w:noWrap w:val="0"/>
            <w:vAlign w:val="top"/>
          </w:tcPr>
          <w:p w14:paraId="7F1E6B51">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技术参数及要求</w:t>
            </w:r>
          </w:p>
        </w:tc>
      </w:tr>
      <w:tr w14:paraId="00F7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noWrap w:val="0"/>
            <w:vAlign w:val="center"/>
          </w:tcPr>
          <w:p w14:paraId="5A20187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907" w:type="pct"/>
            <w:noWrap w:val="0"/>
            <w:vAlign w:val="center"/>
          </w:tcPr>
          <w:p w14:paraId="4404D579">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default" w:ascii="楷体" w:hAnsi="楷体" w:eastAsia="楷体" w:cs="楷体"/>
                <w:b w:val="0"/>
                <w:bCs w:val="0"/>
                <w:color w:val="auto"/>
                <w:kern w:val="2"/>
                <w:sz w:val="21"/>
                <w:szCs w:val="21"/>
                <w:highlight w:val="none"/>
                <w:shd w:val="clear" w:color="auto" w:fill="auto"/>
                <w:vertAlign w:val="baseline"/>
                <w:lang w:val="en-US" w:eastAsia="zh-CN" w:bidi="ar-SA"/>
              </w:rPr>
              <w:t>内窥镜冲洗器</w:t>
            </w:r>
          </w:p>
        </w:tc>
        <w:tc>
          <w:tcPr>
            <w:tcW w:w="3659" w:type="pct"/>
            <w:noWrap w:val="0"/>
            <w:vAlign w:val="center"/>
          </w:tcPr>
          <w:p w14:paraId="644D4861">
            <w:pPr>
              <w:numPr>
                <w:ilvl w:val="0"/>
                <w:numId w:val="0"/>
              </w:numPr>
              <w:spacing w:line="400" w:lineRule="exact"/>
              <w:jc w:val="left"/>
              <w:rPr>
                <w:rFonts w:hint="eastAsia" w:ascii="仿宋" w:hAnsi="仿宋" w:eastAsia="仿宋" w:cs="仿宋"/>
                <w:b w:val="0"/>
                <w:bCs w:val="0"/>
                <w:sz w:val="24"/>
                <w:szCs w:val="22"/>
                <w:lang w:val="en-US" w:eastAsia="zh-CN"/>
              </w:rPr>
            </w:pPr>
            <w:r>
              <w:rPr>
                <w:rFonts w:hint="eastAsia" w:ascii="仿宋" w:hAnsi="仿宋" w:eastAsia="仿宋" w:cs="仿宋"/>
                <w:b w:val="0"/>
                <w:bCs w:val="0"/>
                <w:kern w:val="2"/>
                <w:sz w:val="24"/>
                <w:szCs w:val="22"/>
                <w:lang w:val="en-US" w:eastAsia="zh-CN" w:bidi="ar-SA"/>
              </w:rPr>
              <w:t>1.</w:t>
            </w:r>
            <w:r>
              <w:rPr>
                <w:rFonts w:hint="eastAsia" w:ascii="仿宋" w:hAnsi="仿宋" w:eastAsia="仿宋" w:cs="仿宋"/>
                <w:b w:val="0"/>
                <w:bCs w:val="0"/>
                <w:sz w:val="24"/>
                <w:szCs w:val="22"/>
                <w:lang w:val="en-US" w:eastAsia="zh-CN"/>
              </w:rPr>
              <w:t>★产地：国产；</w:t>
            </w:r>
          </w:p>
          <w:p w14:paraId="7D7B7740">
            <w:pPr>
              <w:numPr>
                <w:ilvl w:val="0"/>
                <w:numId w:val="0"/>
              </w:numPr>
              <w:spacing w:line="400" w:lineRule="exact"/>
              <w:jc w:val="left"/>
              <w:rPr>
                <w:rFonts w:hint="eastAsia" w:ascii="仿宋" w:hAnsi="仿宋" w:eastAsia="仿宋" w:cs="仿宋"/>
                <w:b w:val="0"/>
                <w:bCs w:val="0"/>
                <w:sz w:val="24"/>
                <w:szCs w:val="22"/>
                <w:lang w:val="en-US" w:eastAsia="zh-CN"/>
              </w:rPr>
            </w:pPr>
            <w:r>
              <w:rPr>
                <w:rFonts w:hint="eastAsia" w:ascii="仿宋" w:hAnsi="仿宋" w:eastAsia="仿宋" w:cs="仿宋"/>
                <w:b w:val="0"/>
                <w:bCs w:val="0"/>
                <w:kern w:val="2"/>
                <w:sz w:val="24"/>
                <w:szCs w:val="22"/>
                <w:lang w:val="en-US" w:eastAsia="zh-CN" w:bidi="ar-SA"/>
              </w:rPr>
              <w:t>2.</w:t>
            </w:r>
            <w:r>
              <w:rPr>
                <w:rFonts w:hint="eastAsia" w:ascii="仿宋" w:hAnsi="仿宋" w:eastAsia="仿宋" w:cs="仿宋"/>
                <w:b w:val="0"/>
                <w:bCs w:val="0"/>
                <w:sz w:val="24"/>
                <w:szCs w:val="22"/>
                <w:lang w:val="en-US" w:eastAsia="zh-CN"/>
              </w:rPr>
              <w:t>适用液体：无菌液体、蒸馏水；</w:t>
            </w:r>
          </w:p>
          <w:p w14:paraId="24845E4F">
            <w:pPr>
              <w:numPr>
                <w:ilvl w:val="0"/>
                <w:numId w:val="0"/>
              </w:numPr>
              <w:spacing w:line="400" w:lineRule="exact"/>
              <w:jc w:val="left"/>
              <w:rPr>
                <w:rFonts w:hint="default" w:ascii="仿宋" w:hAnsi="仿宋" w:eastAsia="仿宋" w:cs="仿宋"/>
                <w:b w:val="0"/>
                <w:bCs w:val="0"/>
                <w:sz w:val="24"/>
                <w:szCs w:val="22"/>
                <w:lang w:val="en-US" w:eastAsia="zh-CN"/>
              </w:rPr>
            </w:pPr>
            <w:r>
              <w:rPr>
                <w:rFonts w:hint="default" w:ascii="仿宋" w:hAnsi="仿宋" w:eastAsia="仿宋" w:cs="仿宋"/>
                <w:b w:val="0"/>
                <w:bCs w:val="0"/>
                <w:kern w:val="2"/>
                <w:sz w:val="24"/>
                <w:szCs w:val="22"/>
                <w:lang w:val="en-US" w:eastAsia="zh-CN" w:bidi="ar-SA"/>
              </w:rPr>
              <w:t>3.</w:t>
            </w:r>
            <w:r>
              <w:rPr>
                <w:rFonts w:hint="eastAsia" w:ascii="仿宋" w:hAnsi="仿宋" w:eastAsia="仿宋" w:cs="仿宋"/>
                <w:b w:val="0"/>
                <w:bCs w:val="0"/>
                <w:sz w:val="24"/>
                <w:szCs w:val="22"/>
                <w:lang w:val="en-US" w:eastAsia="zh-CN"/>
              </w:rPr>
              <w:t>适用泵管内径：3.2mm、4.8mm，壁厚1.6mm；</w:t>
            </w:r>
          </w:p>
          <w:p w14:paraId="047843CD">
            <w:pPr>
              <w:numPr>
                <w:ilvl w:val="0"/>
                <w:numId w:val="0"/>
              </w:numPr>
              <w:spacing w:line="400" w:lineRule="exact"/>
              <w:jc w:val="left"/>
              <w:rPr>
                <w:rFonts w:hint="default" w:ascii="仿宋" w:hAnsi="仿宋" w:eastAsia="仿宋" w:cs="仿宋"/>
                <w:b w:val="0"/>
                <w:bCs w:val="0"/>
                <w:sz w:val="24"/>
                <w:szCs w:val="22"/>
                <w:lang w:val="en-US" w:eastAsia="zh-CN"/>
              </w:rPr>
            </w:pPr>
            <w:r>
              <w:rPr>
                <w:rFonts w:hint="default" w:ascii="仿宋" w:hAnsi="仿宋" w:eastAsia="仿宋" w:cs="仿宋"/>
                <w:b w:val="0"/>
                <w:bCs w:val="0"/>
                <w:kern w:val="2"/>
                <w:sz w:val="24"/>
                <w:szCs w:val="22"/>
                <w:lang w:val="en-US" w:eastAsia="zh-CN" w:bidi="ar-SA"/>
              </w:rPr>
              <w:t>4.</w:t>
            </w:r>
            <w:r>
              <w:rPr>
                <w:rFonts w:hint="eastAsia" w:ascii="仿宋" w:hAnsi="仿宋" w:eastAsia="仿宋" w:cs="仿宋"/>
                <w:b w:val="0"/>
                <w:bCs w:val="0"/>
                <w:sz w:val="24"/>
                <w:szCs w:val="22"/>
                <w:lang w:val="en-US" w:eastAsia="zh-CN"/>
              </w:rPr>
              <w:t>输出压强：340kPa（±5%）；</w:t>
            </w:r>
          </w:p>
          <w:p w14:paraId="5214F057">
            <w:pPr>
              <w:numPr>
                <w:ilvl w:val="0"/>
                <w:numId w:val="0"/>
              </w:numPr>
              <w:spacing w:line="400" w:lineRule="exact"/>
              <w:jc w:val="left"/>
              <w:rPr>
                <w:rFonts w:hint="default" w:ascii="仿宋" w:hAnsi="仿宋" w:eastAsia="仿宋" w:cs="仿宋"/>
                <w:b w:val="0"/>
                <w:bCs w:val="0"/>
                <w:sz w:val="24"/>
                <w:szCs w:val="22"/>
                <w:lang w:val="en-US" w:eastAsia="zh-CN"/>
              </w:rPr>
            </w:pPr>
            <w:r>
              <w:rPr>
                <w:rFonts w:hint="default" w:ascii="仿宋" w:hAnsi="仿宋" w:eastAsia="仿宋" w:cs="仿宋"/>
                <w:b w:val="0"/>
                <w:bCs w:val="0"/>
                <w:kern w:val="2"/>
                <w:sz w:val="24"/>
                <w:szCs w:val="22"/>
                <w:lang w:val="en-US" w:eastAsia="zh-CN" w:bidi="ar-SA"/>
              </w:rPr>
              <w:t>5.</w:t>
            </w:r>
            <w:r>
              <w:rPr>
                <w:rFonts w:hint="eastAsia" w:ascii="仿宋" w:hAnsi="仿宋" w:eastAsia="仿宋" w:cs="仿宋"/>
                <w:b w:val="0"/>
                <w:bCs w:val="0"/>
                <w:sz w:val="24"/>
                <w:szCs w:val="22"/>
                <w:lang w:val="en-US" w:eastAsia="zh-CN"/>
              </w:rPr>
              <w:t>输出流量：0-300±30mL/min（3.2内径泵管）；0-600±60mL/min（4.8mm内径泵管）</w:t>
            </w:r>
          </w:p>
          <w:p w14:paraId="159D82DC">
            <w:pPr>
              <w:numPr>
                <w:ilvl w:val="0"/>
                <w:numId w:val="0"/>
              </w:numPr>
              <w:spacing w:line="400" w:lineRule="exact"/>
              <w:jc w:val="left"/>
              <w:rPr>
                <w:rFonts w:hint="default" w:ascii="仿宋" w:hAnsi="仿宋" w:eastAsia="仿宋" w:cs="仿宋"/>
                <w:b w:val="0"/>
                <w:bCs w:val="0"/>
                <w:sz w:val="24"/>
                <w:szCs w:val="22"/>
                <w:lang w:val="en-US" w:eastAsia="zh-CN"/>
              </w:rPr>
            </w:pPr>
            <w:r>
              <w:rPr>
                <w:rFonts w:hint="default" w:ascii="仿宋" w:hAnsi="仿宋" w:eastAsia="仿宋" w:cs="仿宋"/>
                <w:b w:val="0"/>
                <w:bCs w:val="0"/>
                <w:kern w:val="2"/>
                <w:sz w:val="24"/>
                <w:szCs w:val="22"/>
                <w:lang w:val="en-US" w:eastAsia="zh-CN" w:bidi="ar-SA"/>
              </w:rPr>
              <w:t>6.</w:t>
            </w:r>
            <w:r>
              <w:rPr>
                <w:rFonts w:hint="eastAsia" w:ascii="仿宋" w:hAnsi="仿宋" w:eastAsia="仿宋" w:cs="仿宋"/>
                <w:b w:val="0"/>
                <w:bCs w:val="0"/>
                <w:sz w:val="24"/>
                <w:szCs w:val="22"/>
                <w:lang w:val="en-US" w:eastAsia="zh-CN"/>
              </w:rPr>
              <w:t>冲洗定时时间：20s（±3s）；</w:t>
            </w:r>
          </w:p>
          <w:p w14:paraId="4A392528">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default" w:ascii="仿宋" w:hAnsi="仿宋" w:eastAsia="仿宋" w:cs="仿宋"/>
                <w:b w:val="0"/>
                <w:bCs w:val="0"/>
                <w:kern w:val="2"/>
                <w:sz w:val="24"/>
                <w:szCs w:val="22"/>
                <w:lang w:val="en-US" w:eastAsia="zh-CN" w:bidi="ar-SA"/>
              </w:rPr>
              <w:t>7.</w:t>
            </w:r>
            <w:r>
              <w:rPr>
                <w:rFonts w:hint="eastAsia" w:ascii="仿宋" w:hAnsi="仿宋" w:eastAsia="仿宋" w:cs="仿宋"/>
                <w:b w:val="0"/>
                <w:bCs w:val="0"/>
                <w:sz w:val="24"/>
                <w:szCs w:val="22"/>
                <w:lang w:val="en-US" w:eastAsia="zh-CN"/>
              </w:rPr>
              <w:t>外形尺寸（长*宽*高）：375mm*150mm*245mm（±5%）。</w:t>
            </w:r>
          </w:p>
        </w:tc>
      </w:tr>
    </w:tbl>
    <w:p w14:paraId="1D2C6597">
      <w:pPr>
        <w:pStyle w:val="6"/>
        <w:jc w:val="left"/>
        <w:outlineLvl w:val="9"/>
        <w:rPr>
          <w:rFonts w:hint="eastAsia" w:ascii="仿宋" w:hAnsi="仿宋" w:eastAsia="仿宋" w:cs="仿宋"/>
          <w:b/>
          <w:sz w:val="28"/>
        </w:rPr>
      </w:pPr>
    </w:p>
    <w:p w14:paraId="4A24C47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445030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1.交货期及交货地点</w:t>
      </w:r>
    </w:p>
    <w:p w14:paraId="2A354D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（1）交货时间：合同签订生效后，在接收到采购人正式通知的前提下</w:t>
      </w:r>
      <w:r>
        <w:rPr>
          <w:rFonts w:hint="eastAsia" w:ascii="仿宋" w:hAnsi="仿宋" w:eastAsia="仿宋" w:cs="仿宋"/>
          <w:sz w:val="24"/>
          <w:szCs w:val="24"/>
          <w:lang w:val="en-US" w:eastAsia="zh-CN"/>
        </w:rPr>
        <w:t>3</w:t>
      </w:r>
      <w:r>
        <w:rPr>
          <w:rFonts w:hint="eastAsia" w:ascii="仿宋" w:hAnsi="仿宋" w:eastAsia="仿宋" w:cs="仿宋"/>
          <w:sz w:val="24"/>
          <w:szCs w:val="24"/>
        </w:rPr>
        <w:t>0日完成安装调试，并交付采购人验收。</w:t>
      </w:r>
    </w:p>
    <w:p w14:paraId="24BC10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（2）交货地点：内江市第一人民医院指定地点。</w:t>
      </w:r>
    </w:p>
    <w:p w14:paraId="65BAF8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2.合同支付约定：双方协商确定。</w:t>
      </w:r>
    </w:p>
    <w:p w14:paraId="153174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.质量保证</w:t>
      </w:r>
    </w:p>
    <w:p w14:paraId="671DBC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中标人</w:t>
      </w:r>
      <w:r>
        <w:rPr>
          <w:rFonts w:hint="eastAsia" w:ascii="仿宋" w:hAnsi="仿宋" w:eastAsia="仿宋" w:cs="仿宋"/>
          <w:sz w:val="24"/>
          <w:szCs w:val="24"/>
        </w:rPr>
        <w:t>提供的器械必须符合国家</w:t>
      </w:r>
      <w:r>
        <w:rPr>
          <w:rFonts w:hint="eastAsia" w:ascii="仿宋" w:hAnsi="仿宋" w:eastAsia="仿宋" w:cs="仿宋"/>
          <w:sz w:val="24"/>
          <w:szCs w:val="24"/>
          <w:lang w:val="en-US" w:eastAsia="zh-CN"/>
        </w:rPr>
        <w:t>相关</w:t>
      </w:r>
      <w:r>
        <w:rPr>
          <w:rFonts w:hint="eastAsia" w:ascii="仿宋" w:hAnsi="仿宋" w:eastAsia="仿宋" w:cs="仿宋"/>
          <w:sz w:val="24"/>
          <w:szCs w:val="24"/>
        </w:rPr>
        <w:t>器械质量标准，并具有器械生产企业质量检验合格证明。投标人所提供的器械在有效期内出现质量问题，要按质量承诺，由</w:t>
      </w:r>
      <w:r>
        <w:rPr>
          <w:rFonts w:hint="eastAsia" w:ascii="仿宋" w:hAnsi="仿宋" w:eastAsia="仿宋" w:cs="仿宋"/>
          <w:sz w:val="24"/>
          <w:szCs w:val="24"/>
          <w:lang w:val="en-US" w:eastAsia="zh-CN"/>
        </w:rPr>
        <w:t>中标人</w:t>
      </w:r>
      <w:r>
        <w:rPr>
          <w:rFonts w:hint="eastAsia" w:ascii="仿宋" w:hAnsi="仿宋" w:eastAsia="仿宋" w:cs="仿宋"/>
          <w:sz w:val="24"/>
          <w:szCs w:val="24"/>
        </w:rPr>
        <w:t>负责退换货，并承担各项税、费或其他支出，并根据本招标文件第</w:t>
      </w:r>
      <w:r>
        <w:rPr>
          <w:rFonts w:hint="eastAsia" w:ascii="仿宋" w:hAnsi="仿宋" w:eastAsia="仿宋" w:cs="仿宋"/>
          <w:sz w:val="24"/>
          <w:szCs w:val="24"/>
          <w:lang w:val="en-US" w:eastAsia="zh-CN"/>
        </w:rPr>
        <w:t>九部分中</w:t>
      </w:r>
      <w:r>
        <w:rPr>
          <w:rFonts w:hint="eastAsia" w:ascii="仿宋" w:hAnsi="仿宋" w:eastAsia="仿宋" w:cs="仿宋"/>
          <w:sz w:val="24"/>
          <w:szCs w:val="24"/>
        </w:rPr>
        <w:t>关于“违约责任与解决争议的方法”承担相应违约责任。投标人应保证其设备在正确安装、正常使用和保养条件下性能良好。</w:t>
      </w:r>
    </w:p>
    <w:p w14:paraId="5BDF3D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中标人</w:t>
      </w:r>
      <w:r>
        <w:rPr>
          <w:rFonts w:hint="eastAsia" w:ascii="仿宋" w:hAnsi="仿宋" w:eastAsia="仿宋" w:cs="仿宋"/>
          <w:sz w:val="24"/>
          <w:szCs w:val="24"/>
        </w:rPr>
        <w:t>应保证所供设备是全新的、未使用过的，标识清楚，权属清楚，原产地真实，必须符合或优于国家（行业）标准，并完全符合相关采购文件规定的质量、规格和性能的要求，不得以假充真，以次充好。</w:t>
      </w:r>
    </w:p>
    <w:p w14:paraId="5F377E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（3）在设备验收后的使用中，有证据证明该设备存在重大的设计、工艺或材料缺陷,包括潜在缺陷的，</w:t>
      </w:r>
      <w:r>
        <w:rPr>
          <w:rFonts w:hint="eastAsia" w:ascii="仿宋" w:hAnsi="仿宋" w:eastAsia="仿宋" w:cs="仿宋"/>
          <w:sz w:val="24"/>
          <w:szCs w:val="24"/>
          <w:lang w:val="en-US" w:eastAsia="zh-CN"/>
        </w:rPr>
        <w:t>中标人</w:t>
      </w:r>
      <w:r>
        <w:rPr>
          <w:rFonts w:hint="eastAsia" w:ascii="仿宋" w:hAnsi="仿宋" w:eastAsia="仿宋" w:cs="仿宋"/>
          <w:sz w:val="24"/>
          <w:szCs w:val="24"/>
        </w:rPr>
        <w:t>应当对由于上述缺陷造成的故障负责，采购人有权据此提出退货、退款或</w:t>
      </w:r>
      <w:r>
        <w:rPr>
          <w:rFonts w:hint="eastAsia" w:ascii="仿宋" w:hAnsi="仿宋" w:eastAsia="仿宋" w:cs="仿宋"/>
          <w:sz w:val="24"/>
          <w:szCs w:val="24"/>
          <w:lang w:val="en-US" w:eastAsia="zh-CN"/>
        </w:rPr>
        <w:t>中标人</w:t>
      </w:r>
      <w:r>
        <w:rPr>
          <w:rFonts w:hint="eastAsia" w:ascii="仿宋" w:hAnsi="仿宋" w:eastAsia="仿宋" w:cs="仿宋"/>
          <w:sz w:val="24"/>
          <w:szCs w:val="24"/>
        </w:rPr>
        <w:t>承担相应的损失赔偿。</w:t>
      </w:r>
    </w:p>
    <w:p w14:paraId="2D832D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b/>
          <w:bCs/>
          <w:sz w:val="24"/>
          <w:szCs w:val="24"/>
        </w:rPr>
      </w:pPr>
      <w:r>
        <w:rPr>
          <w:rFonts w:hint="eastAsia" w:ascii="仿宋" w:hAnsi="仿宋" w:eastAsia="仿宋" w:cs="仿宋"/>
          <w:sz w:val="24"/>
          <w:szCs w:val="24"/>
        </w:rPr>
        <w:t>（4）中标供应商需在收到中标通知书后7个工作日内提供生产厂家对采购设备提供完整质保的承诺函或相关协议。</w:t>
      </w:r>
      <w:r>
        <w:rPr>
          <w:rFonts w:hint="eastAsia" w:ascii="仿宋" w:hAnsi="仿宋" w:eastAsia="仿宋" w:cs="仿宋"/>
          <w:b/>
          <w:bCs/>
          <w:sz w:val="24"/>
          <w:szCs w:val="24"/>
          <w:lang w:val="en-US" w:eastAsia="zh-CN"/>
        </w:rPr>
        <w:t>(提供承诺函，格式自拟)</w:t>
      </w:r>
    </w:p>
    <w:p w14:paraId="05059B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.售后服务</w:t>
      </w:r>
    </w:p>
    <w:p w14:paraId="055BF3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本合同所售产品质保期为验收合格后≥3年（含整机所有部件，但不包括耗材和易耗品），质保期内出现质量问题，投标人在接到通知后24小时内响应，48小时内到场，质保期内投标人提供免费维修服务，如需更换零配件，投标人应保证所更换的零配件为原厂原装全新的零配件，费用包括在合同总价中。</w:t>
      </w:r>
    </w:p>
    <w:p w14:paraId="012B58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（2）在保修期内</w:t>
      </w:r>
      <w:r>
        <w:rPr>
          <w:rFonts w:hint="eastAsia" w:ascii="仿宋" w:hAnsi="仿宋" w:eastAsia="仿宋" w:cs="仿宋"/>
          <w:sz w:val="24"/>
          <w:szCs w:val="24"/>
          <w:lang w:val="en-US" w:eastAsia="zh-CN"/>
        </w:rPr>
        <w:t>中标人</w:t>
      </w:r>
      <w:r>
        <w:rPr>
          <w:rFonts w:hint="eastAsia" w:ascii="仿宋" w:hAnsi="仿宋" w:eastAsia="仿宋" w:cs="仿宋"/>
          <w:sz w:val="24"/>
          <w:szCs w:val="24"/>
        </w:rPr>
        <w:t>应保证设备每年开机率不少于95%（以365天/年计算），若设备开机率低于95%，每多一天维保时长顺延5天。</w:t>
      </w:r>
    </w:p>
    <w:p w14:paraId="71497A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（3）产品软件升级特别约定：</w:t>
      </w:r>
      <w:r>
        <w:rPr>
          <w:rFonts w:hint="eastAsia" w:ascii="仿宋" w:hAnsi="仿宋" w:eastAsia="仿宋" w:cs="仿宋"/>
          <w:sz w:val="24"/>
          <w:szCs w:val="24"/>
          <w:lang w:val="en-US" w:eastAsia="zh-CN"/>
        </w:rPr>
        <w:t>中标人</w:t>
      </w:r>
      <w:r>
        <w:rPr>
          <w:rFonts w:hint="eastAsia" w:ascii="仿宋" w:hAnsi="仿宋" w:eastAsia="仿宋" w:cs="仿宋"/>
          <w:sz w:val="24"/>
          <w:szCs w:val="24"/>
        </w:rPr>
        <w:t>承诺所供设备上安装的软件已获得软件厂商的正规授权，采购人拥有永久使用权；若设备软件有升级版本时，</w:t>
      </w:r>
      <w:r>
        <w:rPr>
          <w:rFonts w:hint="eastAsia" w:ascii="仿宋" w:hAnsi="仿宋" w:eastAsia="仿宋" w:cs="仿宋"/>
          <w:sz w:val="24"/>
          <w:szCs w:val="24"/>
          <w:lang w:val="en-US" w:eastAsia="zh-CN"/>
        </w:rPr>
        <w:t>中标人</w:t>
      </w:r>
      <w:r>
        <w:rPr>
          <w:rFonts w:hint="eastAsia" w:ascii="仿宋" w:hAnsi="仿宋" w:eastAsia="仿宋" w:cs="仿宋"/>
          <w:sz w:val="24"/>
          <w:szCs w:val="24"/>
        </w:rPr>
        <w:t>承诺及时为</w:t>
      </w:r>
      <w:r>
        <w:rPr>
          <w:rFonts w:hint="eastAsia" w:ascii="仿宋" w:hAnsi="仿宋" w:eastAsia="仿宋" w:cs="仿宋"/>
          <w:sz w:val="24"/>
          <w:szCs w:val="24"/>
          <w:lang w:val="en-US" w:eastAsia="zh-CN"/>
        </w:rPr>
        <w:t>采购人</w:t>
      </w:r>
      <w:r>
        <w:rPr>
          <w:rFonts w:hint="eastAsia" w:ascii="仿宋" w:hAnsi="仿宋" w:eastAsia="仿宋" w:cs="仿宋"/>
          <w:sz w:val="24"/>
          <w:szCs w:val="24"/>
        </w:rPr>
        <w:t>提供免费升级服务，并保证升级服务不侵犯第三人知识产权。</w:t>
      </w:r>
      <w:r>
        <w:rPr>
          <w:rFonts w:hint="eastAsia" w:ascii="仿宋" w:hAnsi="仿宋" w:eastAsia="仿宋" w:cs="仿宋"/>
          <w:b/>
          <w:bCs/>
          <w:sz w:val="24"/>
          <w:szCs w:val="24"/>
          <w:lang w:val="en-US" w:eastAsia="zh-CN"/>
        </w:rPr>
        <w:t>(提供承诺函，格式自拟)</w:t>
      </w:r>
    </w:p>
    <w:p w14:paraId="6FB652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（4）维修期间，根据采购人需求，</w:t>
      </w:r>
      <w:r>
        <w:rPr>
          <w:rFonts w:hint="eastAsia" w:ascii="仿宋" w:hAnsi="仿宋" w:eastAsia="仿宋" w:cs="仿宋"/>
          <w:sz w:val="24"/>
          <w:szCs w:val="24"/>
          <w:lang w:val="en-US" w:eastAsia="zh-CN"/>
        </w:rPr>
        <w:t>中标人</w:t>
      </w:r>
      <w:r>
        <w:rPr>
          <w:rFonts w:hint="eastAsia" w:ascii="仿宋" w:hAnsi="仿宋" w:eastAsia="仿宋" w:cs="仿宋"/>
          <w:sz w:val="24"/>
          <w:szCs w:val="24"/>
        </w:rPr>
        <w:t>应向采购人提供替用设备。</w:t>
      </w:r>
    </w:p>
    <w:p w14:paraId="0AAA6F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（5）提供售后服务期间，</w:t>
      </w:r>
      <w:r>
        <w:rPr>
          <w:rFonts w:hint="eastAsia" w:ascii="仿宋" w:hAnsi="仿宋" w:eastAsia="仿宋" w:cs="仿宋"/>
          <w:sz w:val="24"/>
          <w:szCs w:val="24"/>
          <w:lang w:val="en-US" w:eastAsia="zh-CN"/>
        </w:rPr>
        <w:t>中标人</w:t>
      </w:r>
      <w:r>
        <w:rPr>
          <w:rFonts w:hint="eastAsia" w:ascii="仿宋" w:hAnsi="仿宋" w:eastAsia="仿宋" w:cs="仿宋"/>
          <w:sz w:val="24"/>
          <w:szCs w:val="24"/>
        </w:rPr>
        <w:t>有专人负责售后服务，</w:t>
      </w:r>
      <w:r>
        <w:rPr>
          <w:rFonts w:hint="eastAsia" w:ascii="仿宋" w:hAnsi="仿宋" w:eastAsia="仿宋" w:cs="仿宋"/>
          <w:sz w:val="24"/>
          <w:szCs w:val="24"/>
          <w:lang w:val="en-US" w:eastAsia="zh-CN"/>
        </w:rPr>
        <w:t>中标人</w:t>
      </w:r>
      <w:r>
        <w:rPr>
          <w:rFonts w:hint="eastAsia" w:ascii="仿宋" w:hAnsi="仿宋" w:eastAsia="仿宋" w:cs="仿宋"/>
          <w:sz w:val="24"/>
          <w:szCs w:val="24"/>
        </w:rPr>
        <w:t>人员应当遵守采购人的规章制度，尽职尽责，提供最优质的服务，应尽安全注意义务，避免不必要的损失，维保期间因</w:t>
      </w:r>
      <w:r>
        <w:rPr>
          <w:rFonts w:hint="eastAsia" w:ascii="仿宋" w:hAnsi="仿宋" w:eastAsia="仿宋" w:cs="仿宋"/>
          <w:sz w:val="24"/>
          <w:szCs w:val="24"/>
          <w:lang w:val="en-US" w:eastAsia="zh-CN"/>
        </w:rPr>
        <w:t>中标人</w:t>
      </w:r>
      <w:r>
        <w:rPr>
          <w:rFonts w:hint="eastAsia" w:ascii="仿宋" w:hAnsi="仿宋" w:eastAsia="仿宋" w:cs="仿宋"/>
          <w:sz w:val="24"/>
          <w:szCs w:val="24"/>
        </w:rPr>
        <w:t>人员造成采购人或者第三人损失的，由</w:t>
      </w:r>
      <w:r>
        <w:rPr>
          <w:rFonts w:hint="eastAsia" w:ascii="仿宋" w:hAnsi="仿宋" w:eastAsia="仿宋" w:cs="仿宋"/>
          <w:sz w:val="24"/>
          <w:szCs w:val="24"/>
          <w:lang w:val="en-US" w:eastAsia="zh-CN"/>
        </w:rPr>
        <w:t>中标人</w:t>
      </w:r>
      <w:r>
        <w:rPr>
          <w:rFonts w:hint="eastAsia" w:ascii="仿宋" w:hAnsi="仿宋" w:eastAsia="仿宋" w:cs="仿宋"/>
          <w:sz w:val="24"/>
          <w:szCs w:val="24"/>
        </w:rPr>
        <w:t>承担责任。</w:t>
      </w:r>
    </w:p>
    <w:p w14:paraId="7275C9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rPr>
          <w:rFonts w:hint="eastAsia" w:ascii="仿宋" w:hAnsi="仿宋" w:eastAsia="仿宋" w:cs="仿宋"/>
          <w:b w:val="0"/>
          <w:bCs w:val="0"/>
          <w:color w:val="auto"/>
          <w:sz w:val="24"/>
          <w:szCs w:val="24"/>
          <w:lang w:eastAsia="zh-CN"/>
        </w:rPr>
      </w:pPr>
      <w:r>
        <w:rPr>
          <w:rFonts w:hint="eastAsia" w:ascii="仿宋" w:hAnsi="仿宋" w:eastAsia="仿宋" w:cs="仿宋"/>
          <w:sz w:val="24"/>
          <w:szCs w:val="24"/>
        </w:rPr>
        <w:t>（6）</w:t>
      </w:r>
      <w:r>
        <w:rPr>
          <w:rFonts w:hint="eastAsia" w:ascii="仿宋" w:hAnsi="仿宋" w:eastAsia="仿宋" w:cs="仿宋"/>
          <w:sz w:val="24"/>
          <w:szCs w:val="24"/>
          <w:lang w:val="en-US" w:eastAsia="zh-CN"/>
        </w:rPr>
        <w:t>中标人</w:t>
      </w:r>
      <w:r>
        <w:rPr>
          <w:rFonts w:hint="eastAsia" w:ascii="仿宋" w:hAnsi="仿宋" w:eastAsia="仿宋" w:cs="仿宋"/>
          <w:sz w:val="24"/>
          <w:szCs w:val="24"/>
          <w:lang w:eastAsia="zh-CN"/>
        </w:rPr>
        <w:t>宜</w:t>
      </w:r>
      <w:r>
        <w:rPr>
          <w:rFonts w:hint="eastAsia" w:ascii="仿宋" w:hAnsi="仿宋" w:eastAsia="仿宋" w:cs="仿宋"/>
          <w:sz w:val="24"/>
          <w:szCs w:val="24"/>
        </w:rPr>
        <w:t>提供售后方案。</w:t>
      </w:r>
      <w:r>
        <w:rPr>
          <w:rFonts w:hint="eastAsia" w:ascii="仿宋" w:hAnsi="仿宋" w:eastAsia="仿宋" w:cs="仿宋"/>
          <w:b w:val="0"/>
          <w:bCs w:val="0"/>
          <w:color w:val="auto"/>
          <w:sz w:val="24"/>
          <w:szCs w:val="24"/>
          <w:lang w:eastAsia="zh-CN"/>
        </w:rPr>
        <w:t>（包含</w:t>
      </w:r>
      <w:r>
        <w:rPr>
          <w:rFonts w:hint="eastAsia" w:ascii="仿宋" w:hAnsi="仿宋" w:eastAsia="仿宋" w:cs="仿宋"/>
          <w:b w:val="0"/>
          <w:bCs w:val="0"/>
          <w:color w:val="auto"/>
          <w:kern w:val="0"/>
          <w:sz w:val="24"/>
          <w:szCs w:val="24"/>
          <w:lang w:val="en-US" w:eastAsia="zh-CN" w:bidi="ar"/>
        </w:rPr>
        <w:t>进度计划、售后服务人员配置、培训方案、特殊情况下应急措施、安全保障措施</w:t>
      </w:r>
      <w:r>
        <w:rPr>
          <w:rFonts w:hint="eastAsia" w:ascii="仿宋" w:hAnsi="仿宋" w:eastAsia="仿宋" w:cs="仿宋"/>
          <w:b w:val="0"/>
          <w:bCs w:val="0"/>
          <w:color w:val="auto"/>
          <w:sz w:val="24"/>
          <w:szCs w:val="24"/>
          <w:lang w:eastAsia="zh-CN"/>
        </w:rPr>
        <w:t>）</w:t>
      </w:r>
    </w:p>
    <w:p w14:paraId="5160732F">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违约责任与解决争议的方法：</w:t>
      </w:r>
    </w:p>
    <w:p w14:paraId="010D3BB7">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rPr>
        <w:t>违约责任</w:t>
      </w:r>
      <w:r>
        <w:rPr>
          <w:rFonts w:hint="eastAsia" w:ascii="仿宋" w:hAnsi="仿宋" w:eastAsia="仿宋" w:cs="仿宋"/>
          <w:sz w:val="24"/>
          <w:szCs w:val="24"/>
          <w:lang w:eastAsia="zh-CN"/>
        </w:rPr>
        <w:t>：</w:t>
      </w:r>
    </w:p>
    <w:p w14:paraId="6C20216F">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（1）采购人中标人双方必须遵守本合同并执行合同中的各项规定，保证本合同的正常履行。</w:t>
      </w:r>
    </w:p>
    <w:p w14:paraId="12A428ED">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（2）如因采购人原因导致变更、中止或终止采购合同的，给中标人造成损失的，包括但不限于中标人本身的财产损失、由此而导致的中标人对任何第三方的法律责任等，采购人对此均应承担相应的赔偿责任。</w:t>
      </w:r>
    </w:p>
    <w:p w14:paraId="39F8C678">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3）如因中标人工作人员在履行职务过程中的疏忽、失职、过错等故意或者过失原因给采购人造成损失或侵害，包括但不限于采购人本身的财产损失、由此而导致的采购人对任何第三方的法律责任等，中标人对此均应承担全部的赔偿责任。</w:t>
      </w:r>
    </w:p>
    <w:p w14:paraId="01065491">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w:t>
      </w:r>
      <w:r>
        <w:rPr>
          <w:rFonts w:hint="eastAsia" w:ascii="仿宋" w:hAnsi="仿宋" w:eastAsia="仿宋" w:cs="仿宋"/>
          <w:sz w:val="24"/>
          <w:szCs w:val="24"/>
          <w:lang w:val="en-US" w:eastAsia="zh-Hans"/>
        </w:rPr>
        <w:t>弥补</w:t>
      </w:r>
      <w:r>
        <w:rPr>
          <w:rFonts w:hint="eastAsia" w:ascii="仿宋" w:hAnsi="仿宋" w:eastAsia="仿宋" w:cs="仿宋"/>
          <w:sz w:val="24"/>
          <w:szCs w:val="24"/>
          <w:lang w:val="en-US" w:eastAsia="zh-CN"/>
        </w:rPr>
        <w:t>采购人损失的，中选人还应当承</w:t>
      </w:r>
      <w:r>
        <w:rPr>
          <w:rFonts w:hint="eastAsia" w:ascii="仿宋" w:hAnsi="仿宋" w:eastAsia="仿宋" w:cs="仿宋"/>
          <w:sz w:val="24"/>
          <w:szCs w:val="24"/>
          <w:lang w:val="en-US" w:eastAsia="zh-Hans"/>
        </w:rPr>
        <w:t>补足</w:t>
      </w:r>
      <w:r>
        <w:rPr>
          <w:rFonts w:hint="eastAsia" w:ascii="仿宋" w:hAnsi="仿宋" w:eastAsia="仿宋" w:cs="仿宋"/>
          <w:sz w:val="24"/>
          <w:szCs w:val="24"/>
          <w:lang w:val="en-US" w:eastAsia="zh-CN"/>
        </w:rPr>
        <w:t>。</w:t>
      </w:r>
    </w:p>
    <w:p w14:paraId="4672CEF1">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即使产品已经验收入库（或安装调试完毕）后，采购人才发现产品为不合格产品的，也视为中选人违约，中选人应当承担本条约定的责任。同时采购人有权退回库存产品。</w:t>
      </w:r>
    </w:p>
    <w:p w14:paraId="0F5FFA4C">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（5）采购人无正当理由逾期未按照合同约定付款的，则每日按未付款金额的1‰向中标人偿付违约金，但累计违约金总额不超过未付款总额的1％。</w:t>
      </w:r>
    </w:p>
    <w:p w14:paraId="1D244E52">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rPr>
        <w:t>解决合同纠纷的方式</w:t>
      </w:r>
      <w:r>
        <w:rPr>
          <w:rFonts w:hint="eastAsia" w:ascii="仿宋" w:hAnsi="仿宋" w:eastAsia="仿宋" w:cs="仿宋"/>
          <w:sz w:val="24"/>
          <w:szCs w:val="24"/>
          <w:lang w:eastAsia="zh-CN"/>
        </w:rPr>
        <w:t>：</w:t>
      </w:r>
    </w:p>
    <w:p w14:paraId="68E1A340">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因</w:t>
      </w:r>
      <w:r>
        <w:rPr>
          <w:rFonts w:hint="eastAsia" w:ascii="仿宋" w:hAnsi="仿宋" w:eastAsia="仿宋" w:cs="仿宋"/>
          <w:sz w:val="24"/>
          <w:szCs w:val="24"/>
          <w:lang w:val="en-US" w:eastAsia="zh-CN"/>
        </w:rPr>
        <w:t>货物</w:t>
      </w:r>
      <w:r>
        <w:rPr>
          <w:rFonts w:hint="eastAsia" w:ascii="仿宋" w:hAnsi="仿宋" w:eastAsia="仿宋" w:cs="仿宋"/>
          <w:sz w:val="24"/>
          <w:szCs w:val="24"/>
        </w:rPr>
        <w:t>的质量问题发生的争议，由法定质量鉴定机构或其认可的质量鉴定机构进行质量鉴定。</w:t>
      </w:r>
      <w:r>
        <w:rPr>
          <w:rFonts w:hint="eastAsia" w:ascii="仿宋" w:hAnsi="仿宋" w:eastAsia="仿宋" w:cs="仿宋"/>
          <w:sz w:val="24"/>
          <w:szCs w:val="24"/>
          <w:lang w:val="en-US" w:eastAsia="zh-CN"/>
        </w:rPr>
        <w:t>货物质量</w:t>
      </w:r>
      <w:r>
        <w:rPr>
          <w:rFonts w:hint="eastAsia" w:ascii="仿宋" w:hAnsi="仿宋" w:eastAsia="仿宋" w:cs="仿宋"/>
          <w:sz w:val="24"/>
          <w:szCs w:val="24"/>
        </w:rPr>
        <w:t>符合标准的，鉴定费由</w:t>
      </w:r>
      <w:r>
        <w:rPr>
          <w:rFonts w:hint="eastAsia" w:ascii="仿宋" w:hAnsi="仿宋" w:eastAsia="仿宋" w:cs="仿宋"/>
          <w:sz w:val="24"/>
          <w:szCs w:val="24"/>
          <w:lang w:eastAsia="zh-CN"/>
        </w:rPr>
        <w:t>采购人</w:t>
      </w:r>
      <w:r>
        <w:rPr>
          <w:rFonts w:hint="eastAsia" w:ascii="仿宋" w:hAnsi="仿宋" w:eastAsia="仿宋" w:cs="仿宋"/>
          <w:sz w:val="24"/>
          <w:szCs w:val="24"/>
        </w:rPr>
        <w:t>承担；</w:t>
      </w:r>
      <w:r>
        <w:rPr>
          <w:rFonts w:hint="eastAsia" w:ascii="仿宋" w:hAnsi="仿宋" w:eastAsia="仿宋" w:cs="仿宋"/>
          <w:sz w:val="24"/>
          <w:szCs w:val="24"/>
          <w:lang w:val="en-US" w:eastAsia="zh-CN"/>
        </w:rPr>
        <w:t>货物质量</w:t>
      </w:r>
      <w:r>
        <w:rPr>
          <w:rFonts w:hint="eastAsia" w:ascii="仿宋" w:hAnsi="仿宋" w:eastAsia="仿宋" w:cs="仿宋"/>
          <w:sz w:val="24"/>
          <w:szCs w:val="24"/>
        </w:rPr>
        <w:t>不符合质量标准的，鉴定费由</w:t>
      </w:r>
      <w:r>
        <w:rPr>
          <w:rFonts w:hint="eastAsia" w:ascii="仿宋" w:hAnsi="仿宋" w:eastAsia="仿宋" w:cs="仿宋"/>
          <w:sz w:val="24"/>
          <w:szCs w:val="24"/>
          <w:lang w:eastAsia="zh-CN"/>
        </w:rPr>
        <w:t>中标人</w:t>
      </w:r>
      <w:r>
        <w:rPr>
          <w:rFonts w:hint="eastAsia" w:ascii="仿宋" w:hAnsi="仿宋" w:eastAsia="仿宋" w:cs="仿宋"/>
          <w:sz w:val="24"/>
          <w:szCs w:val="24"/>
        </w:rPr>
        <w:t>承担。</w:t>
      </w:r>
    </w:p>
    <w:p w14:paraId="73E65F45">
      <w:pPr>
        <w:pStyle w:val="6"/>
        <w:keepNext w:val="0"/>
        <w:keepLines w:val="0"/>
        <w:pageBreakBefore w:val="0"/>
        <w:widowControl/>
        <w:kinsoku/>
        <w:wordWrap/>
        <w:overflowPunct/>
        <w:topLinePunct w:val="0"/>
        <w:autoSpaceDE/>
        <w:autoSpaceDN/>
        <w:bidi w:val="0"/>
        <w:adjustRightInd/>
        <w:snapToGrid/>
        <w:ind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合同履行期间，若双方发生争议，可协商或由有关部门调解解决，协商或调解不成的，可向</w:t>
      </w:r>
      <w:r>
        <w:rPr>
          <w:rFonts w:hint="eastAsia" w:ascii="仿宋" w:hAnsi="仿宋" w:eastAsia="仿宋" w:cs="仿宋"/>
          <w:sz w:val="24"/>
          <w:szCs w:val="24"/>
          <w:lang w:eastAsia="zh-CN"/>
        </w:rPr>
        <w:t>采购人</w:t>
      </w:r>
      <w:r>
        <w:rPr>
          <w:rFonts w:hint="eastAsia" w:ascii="仿宋" w:hAnsi="仿宋" w:eastAsia="仿宋" w:cs="仿宋"/>
          <w:sz w:val="24"/>
          <w:szCs w:val="24"/>
        </w:rPr>
        <w:t>所在地人民法院依法提起诉讼。</w:t>
      </w:r>
    </w:p>
    <w:p w14:paraId="1E3A2DA7">
      <w:pPr>
        <w:pStyle w:val="6"/>
        <w:keepNext w:val="0"/>
        <w:keepLines w:val="0"/>
        <w:pageBreakBefore w:val="0"/>
        <w:widowControl/>
        <w:kinsoku/>
        <w:wordWrap/>
        <w:overflowPunct/>
        <w:topLinePunct w:val="0"/>
        <w:autoSpaceDE/>
        <w:autoSpaceDN/>
        <w:bidi w:val="0"/>
        <w:adjustRightInd/>
        <w:snapToGrid/>
        <w:jc w:val="left"/>
        <w:textAlignment w:val="auto"/>
        <w:outlineLvl w:val="9"/>
        <w:rPr>
          <w:rFonts w:hint="eastAsia" w:ascii="仿宋" w:hAnsi="仿宋" w:eastAsia="仿宋" w:cs="仿宋"/>
          <w:sz w:val="24"/>
          <w:szCs w:val="24"/>
        </w:rPr>
      </w:pPr>
    </w:p>
    <w:p w14:paraId="52471858">
      <w:pPr>
        <w:pStyle w:val="6"/>
        <w:keepNext w:val="0"/>
        <w:keepLines w:val="0"/>
        <w:pageBreakBefore w:val="0"/>
        <w:widowControl/>
        <w:kinsoku/>
        <w:wordWrap/>
        <w:overflowPunct/>
        <w:topLinePunct w:val="0"/>
        <w:autoSpaceDE/>
        <w:autoSpaceDN/>
        <w:bidi w:val="0"/>
        <w:adjustRightInd/>
        <w:snapToGrid/>
        <w:jc w:val="left"/>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rPr>
        <w:t>注：标注“★”的条款为本项目的实质性条款，投标人不满足的，将按照无效投标处理</w:t>
      </w:r>
      <w:r>
        <w:rPr>
          <w:rFonts w:hint="eastAsia" w:ascii="仿宋" w:hAnsi="仿宋" w:eastAsia="仿宋" w:cs="仿宋"/>
          <w:sz w:val="24"/>
          <w:szCs w:val="24"/>
          <w:lang w:eastAsia="zh-CN"/>
        </w:rPr>
        <w:t>。</w:t>
      </w:r>
    </w:p>
    <w:p w14:paraId="76B6AA0F">
      <w:pPr>
        <w:bidi w:val="0"/>
        <w:rPr>
          <w:rFonts w:hint="eastAsia"/>
          <w:lang w:eastAsia="zh-CN"/>
        </w:rPr>
      </w:pPr>
    </w:p>
    <w:p w14:paraId="45BE00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87001E0"/>
    <w:rsid w:val="312E4E5B"/>
    <w:rsid w:val="315A6BEC"/>
    <w:rsid w:val="368372FD"/>
    <w:rsid w:val="36B321D9"/>
    <w:rsid w:val="3E441D93"/>
    <w:rsid w:val="58CE2EBE"/>
    <w:rsid w:val="6B3117C7"/>
    <w:rsid w:val="76655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2103</Words>
  <Characters>2206</Characters>
  <Lines>0</Lines>
  <Paragraphs>0</Paragraphs>
  <TotalTime>0</TotalTime>
  <ScaleCrop>false</ScaleCrop>
  <LinksUpToDate>false</LinksUpToDate>
  <CharactersWithSpaces>2207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2025-04-24T08:49:22Z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C78920D732854A938DCD1B650857BF6B_13</vt:lpwstr>
  </property>
</Properties>
</file>