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1DEF3">
      <w:pPr>
        <w:pStyle w:val="6"/>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2E104DF2">
      <w:pPr>
        <w:pStyle w:val="6"/>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7461EA8B">
      <w:pPr>
        <w:pStyle w:val="6"/>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7E814204">
      <w:pPr>
        <w:pStyle w:val="6"/>
        <w:jc w:val="left"/>
        <w:outlineLvl w:val="2"/>
        <w:rPr>
          <w:rFonts w:hint="eastAsia" w:ascii="仿宋" w:hAnsi="仿宋" w:eastAsia="仿宋" w:cs="仿宋"/>
          <w:b/>
          <w:bCs/>
          <w:i w:val="0"/>
          <w:iCs w:val="0"/>
        </w:rPr>
      </w:pPr>
      <w:r>
        <w:rPr>
          <w:rFonts w:hint="eastAsia" w:ascii="仿宋" w:hAnsi="仿宋" w:eastAsia="仿宋" w:cs="仿宋"/>
          <w:b/>
          <w:bCs/>
          <w:i w:val="0"/>
          <w:iCs w:val="0"/>
          <w:sz w:val="24"/>
          <w:szCs w:val="24"/>
        </w:rPr>
        <w:t>采购包1：</w:t>
      </w:r>
    </w:p>
    <w:p w14:paraId="2CB50E13">
      <w:pPr>
        <w:pStyle w:val="6"/>
        <w:ind w:firstLine="480"/>
        <w:jc w:val="left"/>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本项目提供的产品，必须为“四川省药品和医用耗材招采管理系统”中已挂网产品（不含正在挂网和备案的产品）。</w:t>
      </w:r>
    </w:p>
    <w:tbl>
      <w:tblPr>
        <w:tblStyle w:val="3"/>
        <w:tblW w:w="4997"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18"/>
        <w:gridCol w:w="2442"/>
        <w:gridCol w:w="1486"/>
        <w:gridCol w:w="1113"/>
        <w:gridCol w:w="1152"/>
        <w:gridCol w:w="1390"/>
      </w:tblGrid>
      <w:tr w14:paraId="79834C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244" w:type="pct"/>
            <w:vAlign w:val="center"/>
          </w:tcPr>
          <w:p w14:paraId="76FC74E9">
            <w:pPr>
              <w:pStyle w:val="6"/>
              <w:jc w:val="center"/>
              <w:rPr>
                <w:rFonts w:hint="eastAsia" w:ascii="仿宋" w:hAnsi="仿宋" w:eastAsia="仿宋" w:cs="仿宋"/>
                <w:lang w:val="en-US" w:eastAsia="zh-CN"/>
              </w:rPr>
            </w:pPr>
            <w:r>
              <w:rPr>
                <w:rFonts w:hint="eastAsia" w:ascii="仿宋" w:hAnsi="仿宋" w:eastAsia="仿宋" w:cs="仿宋"/>
                <w:lang w:val="en-US" w:eastAsia="zh-CN"/>
              </w:rPr>
              <w:t>包号</w:t>
            </w:r>
          </w:p>
        </w:tc>
        <w:tc>
          <w:tcPr>
            <w:tcW w:w="304" w:type="pct"/>
            <w:vAlign w:val="center"/>
          </w:tcPr>
          <w:p w14:paraId="0F6D0CA4">
            <w:pPr>
              <w:pStyle w:val="6"/>
              <w:jc w:val="center"/>
              <w:rPr>
                <w:rFonts w:hint="eastAsia" w:ascii="仿宋" w:hAnsi="仿宋" w:eastAsia="仿宋" w:cs="仿宋"/>
                <w:lang w:val="en-US" w:eastAsia="zh-CN"/>
              </w:rPr>
            </w:pPr>
            <w:r>
              <w:rPr>
                <w:rFonts w:hint="eastAsia" w:ascii="仿宋" w:hAnsi="仿宋" w:eastAsia="仿宋" w:cs="仿宋"/>
                <w:lang w:val="en-US" w:eastAsia="zh-CN"/>
              </w:rPr>
              <w:t>编号</w:t>
            </w:r>
          </w:p>
        </w:tc>
        <w:tc>
          <w:tcPr>
            <w:tcW w:w="1433" w:type="pct"/>
            <w:vAlign w:val="center"/>
          </w:tcPr>
          <w:p w14:paraId="36D9768F">
            <w:pPr>
              <w:pStyle w:val="6"/>
              <w:jc w:val="center"/>
              <w:rPr>
                <w:rFonts w:hint="eastAsia" w:ascii="仿宋" w:hAnsi="仿宋" w:eastAsia="仿宋" w:cs="仿宋"/>
                <w:lang w:val="en-US" w:eastAsia="zh-CN"/>
              </w:rPr>
            </w:pPr>
            <w:r>
              <w:rPr>
                <w:rFonts w:hint="eastAsia" w:ascii="仿宋" w:hAnsi="仿宋" w:eastAsia="仿宋" w:cs="仿宋"/>
                <w:lang w:val="en-US" w:eastAsia="zh-CN"/>
              </w:rPr>
              <w:t>标的名称</w:t>
            </w:r>
          </w:p>
        </w:tc>
        <w:tc>
          <w:tcPr>
            <w:tcW w:w="872" w:type="pct"/>
            <w:vAlign w:val="center"/>
          </w:tcPr>
          <w:p w14:paraId="459A9D20">
            <w:pPr>
              <w:pStyle w:val="6"/>
              <w:jc w:val="center"/>
              <w:rPr>
                <w:rFonts w:hint="eastAsia" w:ascii="仿宋" w:hAnsi="仿宋" w:eastAsia="仿宋" w:cs="仿宋"/>
                <w:lang w:val="en-US" w:eastAsia="zh-CN"/>
              </w:rPr>
            </w:pPr>
            <w:r>
              <w:rPr>
                <w:rFonts w:hint="eastAsia" w:ascii="仿宋" w:hAnsi="仿宋" w:eastAsia="仿宋" w:cs="仿宋"/>
                <w:lang w:val="en-US" w:eastAsia="zh-CN"/>
              </w:rPr>
              <w:t>★最高单价限价（元）</w:t>
            </w:r>
          </w:p>
        </w:tc>
        <w:tc>
          <w:tcPr>
            <w:tcW w:w="653" w:type="pct"/>
            <w:vAlign w:val="center"/>
          </w:tcPr>
          <w:p w14:paraId="4AF3ECC9">
            <w:pPr>
              <w:pStyle w:val="6"/>
              <w:jc w:val="center"/>
              <w:rPr>
                <w:rFonts w:hint="eastAsia" w:ascii="仿宋" w:hAnsi="仿宋" w:eastAsia="仿宋" w:cs="仿宋"/>
                <w:lang w:val="en-US" w:eastAsia="zh-CN"/>
              </w:rPr>
            </w:pPr>
            <w:r>
              <w:rPr>
                <w:rFonts w:hint="eastAsia" w:ascii="仿宋" w:hAnsi="仿宋" w:eastAsia="仿宋" w:cs="仿宋"/>
                <w:lang w:val="en-US" w:eastAsia="zh-CN"/>
              </w:rPr>
              <w:t>使用数量</w:t>
            </w:r>
          </w:p>
        </w:tc>
        <w:tc>
          <w:tcPr>
            <w:tcW w:w="676" w:type="pct"/>
            <w:vAlign w:val="center"/>
          </w:tcPr>
          <w:p w14:paraId="01D18FA0">
            <w:pPr>
              <w:pStyle w:val="6"/>
              <w:jc w:val="center"/>
              <w:rPr>
                <w:rFonts w:hint="eastAsia" w:ascii="仿宋" w:hAnsi="仿宋" w:eastAsia="仿宋" w:cs="仿宋"/>
                <w:lang w:val="en-US" w:eastAsia="zh-CN"/>
              </w:rPr>
            </w:pPr>
            <w:r>
              <w:rPr>
                <w:rFonts w:hint="eastAsia" w:ascii="仿宋" w:hAnsi="仿宋" w:eastAsia="仿宋" w:cs="仿宋"/>
                <w:lang w:val="en-US" w:eastAsia="zh-CN"/>
              </w:rPr>
              <w:t>★计量单位</w:t>
            </w:r>
          </w:p>
        </w:tc>
        <w:tc>
          <w:tcPr>
            <w:tcW w:w="815" w:type="pct"/>
            <w:vAlign w:val="center"/>
          </w:tcPr>
          <w:p w14:paraId="7ED8724F">
            <w:pPr>
              <w:pStyle w:val="6"/>
              <w:jc w:val="center"/>
              <w:rPr>
                <w:rFonts w:hint="eastAsia" w:ascii="仿宋" w:hAnsi="仿宋" w:eastAsia="仿宋" w:cs="仿宋"/>
                <w:lang w:val="en-US" w:eastAsia="zh-CN"/>
              </w:rPr>
            </w:pPr>
            <w:r>
              <w:rPr>
                <w:rFonts w:hint="eastAsia" w:ascii="仿宋" w:hAnsi="仿宋" w:eastAsia="仿宋" w:cs="仿宋"/>
                <w:lang w:val="en-US" w:eastAsia="zh-CN"/>
              </w:rPr>
              <w:t>预算金额/最高限价（每年）（元）</w:t>
            </w:r>
          </w:p>
        </w:tc>
      </w:tr>
      <w:tr w14:paraId="6DC61C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Align w:val="center"/>
          </w:tcPr>
          <w:p w14:paraId="5BF9F3E6">
            <w:pPr>
              <w:pStyle w:val="6"/>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304" w:type="pct"/>
            <w:vAlign w:val="center"/>
          </w:tcPr>
          <w:p w14:paraId="47453B58">
            <w:pPr>
              <w:keepNext w:val="0"/>
              <w:keepLines w:val="0"/>
              <w:widowControl/>
              <w:suppressLineNumbers w:val="0"/>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0"/>
                <w:szCs w:val="20"/>
                <w:u w:val="none"/>
                <w:lang w:val="en-US" w:eastAsia="zh-CN" w:bidi="ar"/>
              </w:rPr>
              <w:t>1</w:t>
            </w:r>
          </w:p>
        </w:tc>
        <w:tc>
          <w:tcPr>
            <w:tcW w:w="1433" w:type="pct"/>
            <w:vAlign w:val="center"/>
          </w:tcPr>
          <w:p w14:paraId="5C7D4857">
            <w:pPr>
              <w:keepNext w:val="0"/>
              <w:keepLines w:val="0"/>
              <w:widowControl/>
              <w:suppressLineNumbers w:val="0"/>
              <w:tabs>
                <w:tab w:val="center" w:pos="365"/>
                <w:tab w:val="left" w:pos="526"/>
              </w:tabs>
              <w:jc w:val="center"/>
              <w:textAlignment w:val="center"/>
              <w:rPr>
                <w:rFonts w:hint="eastAsia" w:ascii="仿宋" w:hAnsi="仿宋" w:eastAsia="仿宋" w:cs="仿宋"/>
                <w:sz w:val="22"/>
                <w:szCs w:val="28"/>
                <w:lang w:val="en-US" w:eastAsia="zh-CN"/>
              </w:rPr>
            </w:pPr>
            <w:r>
              <w:rPr>
                <w:rFonts w:hint="eastAsia" w:ascii="仿宋" w:hAnsi="仿宋" w:eastAsia="仿宋" w:cs="仿宋"/>
                <w:b w:val="0"/>
                <w:bCs w:val="0"/>
                <w:color w:val="auto"/>
                <w:sz w:val="18"/>
                <w:szCs w:val="18"/>
                <w:highlight w:val="none"/>
                <w:shd w:val="clear" w:color="auto" w:fill="auto"/>
                <w:lang w:val="en-US" w:eastAsia="zh-CN"/>
              </w:rPr>
              <w:t>一次性骨水泥真空搅拌套件</w:t>
            </w:r>
          </w:p>
        </w:tc>
        <w:tc>
          <w:tcPr>
            <w:tcW w:w="872" w:type="pct"/>
            <w:vAlign w:val="center"/>
          </w:tcPr>
          <w:p w14:paraId="3E64349C">
            <w:pPr>
              <w:keepNext w:val="0"/>
              <w:keepLines w:val="0"/>
              <w:widowControl/>
              <w:suppressLineNumbers w:val="0"/>
              <w:tabs>
                <w:tab w:val="center" w:pos="365"/>
                <w:tab w:val="left" w:pos="526"/>
              </w:tabs>
              <w:jc w:val="center"/>
              <w:textAlignment w:val="center"/>
              <w:rPr>
                <w:rFonts w:hint="default" w:ascii="仿宋" w:hAnsi="仿宋" w:eastAsia="仿宋" w:cs="仿宋"/>
                <w:sz w:val="22"/>
                <w:szCs w:val="28"/>
                <w:lang w:val="en-US" w:eastAsia="zh-CN"/>
              </w:rPr>
            </w:pPr>
            <w:r>
              <w:rPr>
                <w:rFonts w:hint="eastAsia" w:ascii="仿宋" w:hAnsi="仿宋" w:eastAsia="仿宋" w:cs="仿宋"/>
                <w:b w:val="0"/>
                <w:bCs w:val="0"/>
                <w:color w:val="auto"/>
                <w:sz w:val="18"/>
                <w:szCs w:val="18"/>
                <w:highlight w:val="none"/>
                <w:shd w:val="clear" w:color="auto" w:fill="auto"/>
                <w:lang w:val="en-US" w:eastAsia="zh-CN"/>
              </w:rPr>
              <w:t>318</w:t>
            </w:r>
          </w:p>
        </w:tc>
        <w:tc>
          <w:tcPr>
            <w:tcW w:w="653" w:type="pct"/>
            <w:vAlign w:val="center"/>
          </w:tcPr>
          <w:p w14:paraId="2BEA39FC">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按计划</w:t>
            </w:r>
          </w:p>
        </w:tc>
        <w:tc>
          <w:tcPr>
            <w:tcW w:w="676" w:type="pct"/>
            <w:vAlign w:val="center"/>
          </w:tcPr>
          <w:p w14:paraId="7E2ECFC7">
            <w:pPr>
              <w:keepNext w:val="0"/>
              <w:keepLines w:val="0"/>
              <w:widowControl/>
              <w:suppressLineNumbers w:val="0"/>
              <w:tabs>
                <w:tab w:val="center" w:pos="365"/>
                <w:tab w:val="left" w:pos="526"/>
              </w:tabs>
              <w:jc w:val="center"/>
              <w:textAlignment w:val="center"/>
              <w:rPr>
                <w:rFonts w:hint="eastAsia" w:ascii="仿宋" w:hAnsi="仿宋" w:eastAsia="仿宋" w:cs="仿宋"/>
                <w:sz w:val="22"/>
                <w:szCs w:val="28"/>
                <w:lang w:val="en-US" w:eastAsia="zh-CN"/>
              </w:rPr>
            </w:pPr>
            <w:r>
              <w:rPr>
                <w:rFonts w:hint="eastAsia" w:ascii="仿宋" w:hAnsi="仿宋" w:eastAsia="仿宋" w:cs="仿宋"/>
                <w:b w:val="0"/>
                <w:bCs w:val="0"/>
                <w:color w:val="auto"/>
                <w:sz w:val="18"/>
                <w:szCs w:val="18"/>
                <w:highlight w:val="none"/>
                <w:shd w:val="clear" w:color="auto" w:fill="auto"/>
                <w:lang w:val="en-US" w:eastAsia="zh-CN"/>
              </w:rPr>
              <w:t>套</w:t>
            </w:r>
          </w:p>
        </w:tc>
        <w:tc>
          <w:tcPr>
            <w:tcW w:w="815" w:type="pct"/>
            <w:vAlign w:val="center"/>
          </w:tcPr>
          <w:p w14:paraId="5F0811F6">
            <w:pPr>
              <w:keepNext w:val="0"/>
              <w:keepLines w:val="0"/>
              <w:widowControl/>
              <w:suppressLineNumbers w:val="0"/>
              <w:tabs>
                <w:tab w:val="center" w:pos="365"/>
                <w:tab w:val="left" w:pos="526"/>
              </w:tabs>
              <w:jc w:val="center"/>
              <w:textAlignment w:val="center"/>
              <w:rPr>
                <w:rFonts w:hint="eastAsia" w:ascii="仿宋" w:hAnsi="仿宋" w:eastAsia="仿宋" w:cs="仿宋"/>
                <w:sz w:val="22"/>
                <w:szCs w:val="28"/>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54F47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Align w:val="center"/>
          </w:tcPr>
          <w:p w14:paraId="269B908F">
            <w:pPr>
              <w:pStyle w:val="6"/>
              <w:jc w:val="center"/>
              <w:rPr>
                <w:rFonts w:hint="eastAsia" w:ascii="仿宋" w:hAnsi="仿宋" w:eastAsia="仿宋" w:cs="仿宋"/>
                <w:sz w:val="21"/>
                <w:szCs w:val="21"/>
                <w:lang w:val="en-US" w:eastAsia="zh-CN"/>
              </w:rPr>
            </w:pPr>
          </w:p>
        </w:tc>
        <w:tc>
          <w:tcPr>
            <w:tcW w:w="304" w:type="pct"/>
            <w:vAlign w:val="center"/>
          </w:tcPr>
          <w:p w14:paraId="3AE17FFD">
            <w:pPr>
              <w:keepNext w:val="0"/>
              <w:keepLines w:val="0"/>
              <w:widowControl/>
              <w:suppressLineNumbers w:val="0"/>
              <w:jc w:val="center"/>
              <w:textAlignment w:val="center"/>
              <w:rPr>
                <w:rFonts w:hint="default" w:ascii="仿宋" w:hAnsi="仿宋" w:eastAsia="仿宋" w:cs="仿宋"/>
                <w:sz w:val="21"/>
                <w:szCs w:val="21"/>
                <w:lang w:val="en-US" w:eastAsia="zh-CN"/>
              </w:rPr>
            </w:pPr>
            <w:r>
              <w:rPr>
                <w:rFonts w:hint="eastAsia" w:ascii="仿宋" w:hAnsi="仿宋" w:eastAsia="仿宋" w:cs="仿宋"/>
                <w:i w:val="0"/>
                <w:iCs w:val="0"/>
                <w:color w:val="000000"/>
                <w:kern w:val="0"/>
                <w:sz w:val="20"/>
                <w:szCs w:val="20"/>
                <w:u w:val="none"/>
                <w:lang w:val="en-US" w:eastAsia="zh-CN" w:bidi="ar"/>
              </w:rPr>
              <w:t>2</w:t>
            </w:r>
          </w:p>
        </w:tc>
        <w:tc>
          <w:tcPr>
            <w:tcW w:w="1433" w:type="pct"/>
            <w:vAlign w:val="center"/>
          </w:tcPr>
          <w:p w14:paraId="2323963F">
            <w:pPr>
              <w:keepNext w:val="0"/>
              <w:keepLines w:val="0"/>
              <w:widowControl/>
              <w:suppressLineNumbers w:val="0"/>
              <w:tabs>
                <w:tab w:val="center" w:pos="365"/>
                <w:tab w:val="left" w:pos="526"/>
              </w:tabs>
              <w:jc w:val="center"/>
              <w:textAlignment w:val="center"/>
              <w:rPr>
                <w:rFonts w:hint="eastAsia" w:ascii="仿宋" w:hAnsi="仿宋" w:eastAsia="仿宋" w:cs="仿宋"/>
                <w:sz w:val="22"/>
                <w:szCs w:val="28"/>
                <w:lang w:val="en-US" w:eastAsia="zh-CN"/>
              </w:rPr>
            </w:pPr>
            <w:r>
              <w:rPr>
                <w:rFonts w:hint="eastAsia" w:ascii="仿宋" w:hAnsi="仿宋" w:eastAsia="仿宋" w:cs="仿宋"/>
                <w:b w:val="0"/>
                <w:bCs w:val="0"/>
                <w:color w:val="auto"/>
                <w:sz w:val="18"/>
                <w:szCs w:val="18"/>
                <w:highlight w:val="none"/>
                <w:shd w:val="clear" w:color="auto" w:fill="auto"/>
                <w:lang w:val="en-US" w:eastAsia="zh-CN"/>
              </w:rPr>
              <w:t>医用脉冲冲洗器</w:t>
            </w:r>
          </w:p>
        </w:tc>
        <w:tc>
          <w:tcPr>
            <w:tcW w:w="872" w:type="pct"/>
            <w:vAlign w:val="center"/>
          </w:tcPr>
          <w:p w14:paraId="73545B85">
            <w:pPr>
              <w:keepNext w:val="0"/>
              <w:keepLines w:val="0"/>
              <w:widowControl/>
              <w:suppressLineNumbers w:val="0"/>
              <w:tabs>
                <w:tab w:val="center" w:pos="365"/>
                <w:tab w:val="left" w:pos="526"/>
              </w:tabs>
              <w:jc w:val="center"/>
              <w:textAlignment w:val="center"/>
              <w:rPr>
                <w:rFonts w:hint="default" w:ascii="仿宋" w:hAnsi="仿宋" w:eastAsia="仿宋" w:cs="仿宋"/>
                <w:sz w:val="22"/>
                <w:szCs w:val="28"/>
                <w:lang w:val="en-US" w:eastAsia="zh-CN"/>
              </w:rPr>
            </w:pPr>
            <w:r>
              <w:rPr>
                <w:rFonts w:hint="eastAsia" w:ascii="仿宋" w:hAnsi="仿宋" w:eastAsia="仿宋" w:cs="仿宋"/>
                <w:b w:val="0"/>
                <w:bCs w:val="0"/>
                <w:color w:val="auto"/>
                <w:sz w:val="18"/>
                <w:szCs w:val="18"/>
                <w:highlight w:val="none"/>
                <w:shd w:val="clear" w:color="auto" w:fill="auto"/>
                <w:lang w:val="en-US" w:eastAsia="zh-CN"/>
              </w:rPr>
              <w:t>555</w:t>
            </w:r>
          </w:p>
        </w:tc>
        <w:tc>
          <w:tcPr>
            <w:tcW w:w="653" w:type="pct"/>
            <w:vAlign w:val="center"/>
          </w:tcPr>
          <w:p w14:paraId="2F95E9B5">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按计划</w:t>
            </w:r>
          </w:p>
        </w:tc>
        <w:tc>
          <w:tcPr>
            <w:tcW w:w="676" w:type="pct"/>
            <w:vAlign w:val="center"/>
          </w:tcPr>
          <w:p w14:paraId="01275F97">
            <w:pPr>
              <w:keepNext w:val="0"/>
              <w:keepLines w:val="0"/>
              <w:widowControl/>
              <w:suppressLineNumbers w:val="0"/>
              <w:tabs>
                <w:tab w:val="center" w:pos="365"/>
                <w:tab w:val="left" w:pos="526"/>
              </w:tabs>
              <w:jc w:val="center"/>
              <w:textAlignment w:val="center"/>
              <w:rPr>
                <w:rFonts w:hint="eastAsia" w:ascii="仿宋" w:hAnsi="仿宋" w:eastAsia="仿宋" w:cs="仿宋"/>
                <w:sz w:val="22"/>
                <w:szCs w:val="28"/>
                <w:lang w:val="en-US" w:eastAsia="zh-CN"/>
              </w:rPr>
            </w:pPr>
            <w:r>
              <w:rPr>
                <w:rFonts w:hint="eastAsia" w:ascii="仿宋" w:hAnsi="仿宋" w:eastAsia="仿宋" w:cs="仿宋"/>
                <w:b w:val="0"/>
                <w:bCs w:val="0"/>
                <w:color w:val="auto"/>
                <w:sz w:val="18"/>
                <w:szCs w:val="18"/>
                <w:highlight w:val="none"/>
                <w:shd w:val="clear" w:color="auto" w:fill="auto"/>
                <w:lang w:val="en-US" w:eastAsia="zh-CN"/>
              </w:rPr>
              <w:t>个</w:t>
            </w:r>
          </w:p>
        </w:tc>
        <w:tc>
          <w:tcPr>
            <w:tcW w:w="815" w:type="pct"/>
            <w:vAlign w:val="center"/>
          </w:tcPr>
          <w:p w14:paraId="18F86AC9">
            <w:pPr>
              <w:keepNext w:val="0"/>
              <w:keepLines w:val="0"/>
              <w:widowControl/>
              <w:suppressLineNumbers w:val="0"/>
              <w:tabs>
                <w:tab w:val="center" w:pos="365"/>
                <w:tab w:val="left" w:pos="526"/>
              </w:tabs>
              <w:jc w:val="center"/>
              <w:textAlignment w:val="center"/>
              <w:rPr>
                <w:rFonts w:hint="eastAsia" w:ascii="仿宋" w:hAnsi="仿宋" w:eastAsia="仿宋" w:cs="仿宋"/>
                <w:sz w:val="22"/>
                <w:szCs w:val="28"/>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1D1F7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Align w:val="center"/>
          </w:tcPr>
          <w:p w14:paraId="5F307056">
            <w:pPr>
              <w:pStyle w:val="6"/>
              <w:jc w:val="center"/>
              <w:rPr>
                <w:rFonts w:hint="eastAsia" w:ascii="仿宋" w:hAnsi="仿宋" w:eastAsia="仿宋" w:cs="仿宋"/>
                <w:sz w:val="21"/>
                <w:szCs w:val="21"/>
                <w:lang w:val="en-US" w:eastAsia="zh-CN"/>
              </w:rPr>
            </w:pPr>
          </w:p>
        </w:tc>
        <w:tc>
          <w:tcPr>
            <w:tcW w:w="304" w:type="pct"/>
            <w:vAlign w:val="center"/>
          </w:tcPr>
          <w:p w14:paraId="480273C3">
            <w:pPr>
              <w:keepNext w:val="0"/>
              <w:keepLines w:val="0"/>
              <w:widowControl/>
              <w:suppressLineNumbers w:val="0"/>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0"/>
                <w:szCs w:val="20"/>
                <w:u w:val="none"/>
                <w:lang w:val="en-US" w:eastAsia="zh-CN" w:bidi="ar"/>
              </w:rPr>
              <w:t>3</w:t>
            </w:r>
          </w:p>
        </w:tc>
        <w:tc>
          <w:tcPr>
            <w:tcW w:w="1433" w:type="pct"/>
            <w:vAlign w:val="center"/>
          </w:tcPr>
          <w:p w14:paraId="28403DA1">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单髁膝关节骨水泥型高灵活度股骨组件</w:t>
            </w:r>
          </w:p>
        </w:tc>
        <w:tc>
          <w:tcPr>
            <w:tcW w:w="872" w:type="pct"/>
            <w:vMerge w:val="restart"/>
            <w:vAlign w:val="center"/>
          </w:tcPr>
          <w:p w14:paraId="34202390">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5977</w:t>
            </w:r>
          </w:p>
          <w:p w14:paraId="4E40A8CC">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bCs/>
                <w:color w:val="000000"/>
                <w:kern w:val="0"/>
                <w:sz w:val="20"/>
                <w:szCs w:val="20"/>
                <w:highlight w:val="none"/>
                <w:lang w:eastAsia="zh-CN" w:bidi="ar"/>
              </w:rPr>
              <w:t>（</w:t>
            </w:r>
            <w:r>
              <w:rPr>
                <w:rFonts w:hint="eastAsia" w:ascii="仿宋" w:hAnsi="仿宋" w:eastAsia="仿宋" w:cs="仿宋"/>
                <w:b/>
                <w:bCs/>
                <w:color w:val="000000"/>
                <w:kern w:val="0"/>
                <w:sz w:val="20"/>
                <w:szCs w:val="20"/>
                <w:highlight w:val="none"/>
                <w:lang w:val="en-US" w:eastAsia="zh-CN" w:bidi="ar"/>
              </w:rPr>
              <w:t>注：因须组合使用，本项目标的3、标的4及标的5报价之和不超过5977元</w:t>
            </w:r>
            <w:r>
              <w:rPr>
                <w:rFonts w:hint="eastAsia" w:ascii="仿宋" w:hAnsi="仿宋" w:eastAsia="仿宋" w:cs="仿宋"/>
                <w:b/>
                <w:bCs/>
                <w:color w:val="000000"/>
                <w:kern w:val="0"/>
                <w:sz w:val="20"/>
                <w:szCs w:val="20"/>
                <w:highlight w:val="none"/>
                <w:lang w:eastAsia="zh-CN" w:bidi="ar"/>
              </w:rPr>
              <w:t>）</w:t>
            </w:r>
          </w:p>
        </w:tc>
        <w:tc>
          <w:tcPr>
            <w:tcW w:w="653" w:type="pct"/>
            <w:vAlign w:val="center"/>
          </w:tcPr>
          <w:p w14:paraId="6560FCE9">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按计划</w:t>
            </w:r>
          </w:p>
        </w:tc>
        <w:tc>
          <w:tcPr>
            <w:tcW w:w="676" w:type="pct"/>
            <w:vAlign w:val="center"/>
          </w:tcPr>
          <w:p w14:paraId="6632EA4D">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套</w:t>
            </w:r>
          </w:p>
        </w:tc>
        <w:tc>
          <w:tcPr>
            <w:tcW w:w="815" w:type="pct"/>
            <w:vAlign w:val="center"/>
          </w:tcPr>
          <w:p w14:paraId="34AB1BDE">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A2080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Align w:val="center"/>
          </w:tcPr>
          <w:p w14:paraId="7F8EE2A4">
            <w:pPr>
              <w:pStyle w:val="6"/>
              <w:jc w:val="center"/>
              <w:rPr>
                <w:rFonts w:hint="eastAsia" w:ascii="仿宋" w:hAnsi="仿宋" w:eastAsia="仿宋" w:cs="仿宋"/>
                <w:sz w:val="21"/>
                <w:szCs w:val="21"/>
                <w:lang w:val="en-US" w:eastAsia="zh-CN"/>
              </w:rPr>
            </w:pPr>
          </w:p>
        </w:tc>
        <w:tc>
          <w:tcPr>
            <w:tcW w:w="304" w:type="pct"/>
            <w:vAlign w:val="center"/>
          </w:tcPr>
          <w:p w14:paraId="58A94AF0">
            <w:pPr>
              <w:keepNext w:val="0"/>
              <w:keepLines w:val="0"/>
              <w:widowControl/>
              <w:suppressLineNumbers w:val="0"/>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0"/>
                <w:szCs w:val="20"/>
                <w:u w:val="none"/>
                <w:lang w:val="en-US" w:eastAsia="zh-CN" w:bidi="ar"/>
              </w:rPr>
              <w:t>4</w:t>
            </w:r>
          </w:p>
        </w:tc>
        <w:tc>
          <w:tcPr>
            <w:tcW w:w="1433" w:type="pct"/>
            <w:vAlign w:val="center"/>
          </w:tcPr>
          <w:p w14:paraId="0DA99013">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髁膝关节骨水泥型解剖标准型胫骨底板</w:t>
            </w:r>
          </w:p>
        </w:tc>
        <w:tc>
          <w:tcPr>
            <w:tcW w:w="872" w:type="pct"/>
            <w:vMerge w:val="continue"/>
            <w:vAlign w:val="center"/>
          </w:tcPr>
          <w:p w14:paraId="0E094F64">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p>
        </w:tc>
        <w:tc>
          <w:tcPr>
            <w:tcW w:w="653" w:type="pct"/>
            <w:vAlign w:val="center"/>
          </w:tcPr>
          <w:p w14:paraId="4392CD3E">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按计划</w:t>
            </w:r>
          </w:p>
        </w:tc>
        <w:tc>
          <w:tcPr>
            <w:tcW w:w="676" w:type="pct"/>
            <w:vAlign w:val="center"/>
          </w:tcPr>
          <w:p w14:paraId="272FD846">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套</w:t>
            </w:r>
          </w:p>
        </w:tc>
        <w:tc>
          <w:tcPr>
            <w:tcW w:w="815" w:type="pct"/>
            <w:vAlign w:val="center"/>
          </w:tcPr>
          <w:p w14:paraId="36501F42">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D09C6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Align w:val="center"/>
          </w:tcPr>
          <w:p w14:paraId="06FD3DD1">
            <w:pPr>
              <w:pStyle w:val="6"/>
              <w:jc w:val="center"/>
              <w:rPr>
                <w:rFonts w:hint="eastAsia" w:ascii="仿宋" w:hAnsi="仿宋" w:eastAsia="仿宋" w:cs="仿宋"/>
                <w:sz w:val="21"/>
                <w:szCs w:val="21"/>
                <w:lang w:val="en-US" w:eastAsia="zh-CN"/>
              </w:rPr>
            </w:pPr>
          </w:p>
        </w:tc>
        <w:tc>
          <w:tcPr>
            <w:tcW w:w="304" w:type="pct"/>
            <w:vAlign w:val="center"/>
          </w:tcPr>
          <w:p w14:paraId="507444E2">
            <w:pPr>
              <w:keepNext w:val="0"/>
              <w:keepLines w:val="0"/>
              <w:widowControl/>
              <w:suppressLineNumbers w:val="0"/>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0"/>
                <w:szCs w:val="20"/>
                <w:u w:val="none"/>
                <w:lang w:val="en-US" w:eastAsia="zh-CN" w:bidi="ar"/>
              </w:rPr>
              <w:t>5</w:t>
            </w:r>
          </w:p>
        </w:tc>
        <w:tc>
          <w:tcPr>
            <w:tcW w:w="1433" w:type="pct"/>
            <w:vAlign w:val="center"/>
          </w:tcPr>
          <w:p w14:paraId="217CD93E">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单髁膝关节解剖型超高分子量聚乙烯半月板衬垫</w:t>
            </w:r>
          </w:p>
        </w:tc>
        <w:tc>
          <w:tcPr>
            <w:tcW w:w="872" w:type="pct"/>
            <w:vMerge w:val="continue"/>
            <w:vAlign w:val="center"/>
          </w:tcPr>
          <w:p w14:paraId="37DCB69D">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p>
        </w:tc>
        <w:tc>
          <w:tcPr>
            <w:tcW w:w="653" w:type="pct"/>
            <w:vAlign w:val="center"/>
          </w:tcPr>
          <w:p w14:paraId="33035C0C">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按计划</w:t>
            </w:r>
          </w:p>
        </w:tc>
        <w:tc>
          <w:tcPr>
            <w:tcW w:w="676" w:type="pct"/>
            <w:vAlign w:val="center"/>
          </w:tcPr>
          <w:p w14:paraId="47DDC014">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套</w:t>
            </w:r>
          </w:p>
        </w:tc>
        <w:tc>
          <w:tcPr>
            <w:tcW w:w="815" w:type="pct"/>
            <w:vAlign w:val="center"/>
          </w:tcPr>
          <w:p w14:paraId="1C435E9E">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3E8DA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Align w:val="center"/>
          </w:tcPr>
          <w:p w14:paraId="236FD719">
            <w:pPr>
              <w:pStyle w:val="6"/>
              <w:jc w:val="center"/>
              <w:rPr>
                <w:rFonts w:hint="eastAsia" w:ascii="仿宋" w:hAnsi="仿宋" w:eastAsia="仿宋" w:cs="仿宋"/>
                <w:sz w:val="21"/>
                <w:szCs w:val="21"/>
                <w:lang w:val="en-US" w:eastAsia="zh-CN"/>
              </w:rPr>
            </w:pPr>
          </w:p>
        </w:tc>
        <w:tc>
          <w:tcPr>
            <w:tcW w:w="304" w:type="pct"/>
            <w:vAlign w:val="center"/>
          </w:tcPr>
          <w:p w14:paraId="7EDA45DC">
            <w:pPr>
              <w:keepNext w:val="0"/>
              <w:keepLines w:val="0"/>
              <w:widowControl/>
              <w:suppressLineNumbers w:val="0"/>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0"/>
                <w:szCs w:val="20"/>
                <w:u w:val="none"/>
                <w:lang w:val="en-US" w:eastAsia="zh-CN" w:bidi="ar"/>
              </w:rPr>
              <w:t>6</w:t>
            </w:r>
          </w:p>
        </w:tc>
        <w:tc>
          <w:tcPr>
            <w:tcW w:w="1433" w:type="pct"/>
            <w:vAlign w:val="center"/>
          </w:tcPr>
          <w:p w14:paraId="72729217">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膝关节假体胫骨平台</w:t>
            </w:r>
          </w:p>
        </w:tc>
        <w:tc>
          <w:tcPr>
            <w:tcW w:w="872" w:type="pct"/>
            <w:vAlign w:val="center"/>
          </w:tcPr>
          <w:p w14:paraId="5D5C7B49">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6900</w:t>
            </w:r>
          </w:p>
        </w:tc>
        <w:tc>
          <w:tcPr>
            <w:tcW w:w="653" w:type="pct"/>
            <w:vAlign w:val="center"/>
          </w:tcPr>
          <w:p w14:paraId="4F3A31B9">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按计划</w:t>
            </w:r>
          </w:p>
        </w:tc>
        <w:tc>
          <w:tcPr>
            <w:tcW w:w="676" w:type="pct"/>
            <w:vAlign w:val="center"/>
          </w:tcPr>
          <w:p w14:paraId="1D7B41B6">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套</w:t>
            </w:r>
          </w:p>
        </w:tc>
        <w:tc>
          <w:tcPr>
            <w:tcW w:w="815" w:type="pct"/>
            <w:vAlign w:val="center"/>
          </w:tcPr>
          <w:p w14:paraId="664855B9">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49C57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Align w:val="center"/>
          </w:tcPr>
          <w:p w14:paraId="2C4DCE57">
            <w:pPr>
              <w:pStyle w:val="6"/>
              <w:jc w:val="center"/>
              <w:rPr>
                <w:rFonts w:hint="eastAsia" w:ascii="仿宋" w:hAnsi="仿宋" w:eastAsia="仿宋" w:cs="仿宋"/>
                <w:sz w:val="21"/>
                <w:szCs w:val="21"/>
                <w:lang w:val="en-US" w:eastAsia="zh-CN"/>
              </w:rPr>
            </w:pPr>
          </w:p>
        </w:tc>
        <w:tc>
          <w:tcPr>
            <w:tcW w:w="304" w:type="pct"/>
            <w:vAlign w:val="center"/>
          </w:tcPr>
          <w:p w14:paraId="61BB3998">
            <w:pPr>
              <w:keepNext w:val="0"/>
              <w:keepLines w:val="0"/>
              <w:widowControl/>
              <w:suppressLineNumbers w:val="0"/>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0"/>
                <w:szCs w:val="20"/>
                <w:u w:val="none"/>
                <w:lang w:val="en-US" w:eastAsia="zh-CN" w:bidi="ar"/>
              </w:rPr>
              <w:t>7</w:t>
            </w:r>
          </w:p>
        </w:tc>
        <w:tc>
          <w:tcPr>
            <w:tcW w:w="1433" w:type="pct"/>
            <w:vAlign w:val="center"/>
          </w:tcPr>
          <w:p w14:paraId="102B7D9E">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膝关节假体加长杆</w:t>
            </w:r>
          </w:p>
        </w:tc>
        <w:tc>
          <w:tcPr>
            <w:tcW w:w="872" w:type="pct"/>
            <w:vAlign w:val="center"/>
          </w:tcPr>
          <w:p w14:paraId="1141C18B">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4000</w:t>
            </w:r>
          </w:p>
        </w:tc>
        <w:tc>
          <w:tcPr>
            <w:tcW w:w="653" w:type="pct"/>
            <w:vAlign w:val="center"/>
          </w:tcPr>
          <w:p w14:paraId="4EC4CF8E">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按计划</w:t>
            </w:r>
          </w:p>
        </w:tc>
        <w:tc>
          <w:tcPr>
            <w:tcW w:w="676" w:type="pct"/>
            <w:vAlign w:val="center"/>
          </w:tcPr>
          <w:p w14:paraId="7370727B">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个</w:t>
            </w:r>
          </w:p>
        </w:tc>
        <w:tc>
          <w:tcPr>
            <w:tcW w:w="815" w:type="pct"/>
            <w:vAlign w:val="center"/>
          </w:tcPr>
          <w:p w14:paraId="3049DBA6">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0BB18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Align w:val="center"/>
          </w:tcPr>
          <w:p w14:paraId="12DDD97D">
            <w:pPr>
              <w:pStyle w:val="6"/>
              <w:jc w:val="center"/>
              <w:rPr>
                <w:rFonts w:hint="eastAsia" w:ascii="仿宋" w:hAnsi="仿宋" w:eastAsia="仿宋" w:cs="仿宋"/>
                <w:sz w:val="21"/>
                <w:szCs w:val="21"/>
                <w:lang w:val="en-US" w:eastAsia="zh-CN"/>
              </w:rPr>
            </w:pPr>
          </w:p>
        </w:tc>
        <w:tc>
          <w:tcPr>
            <w:tcW w:w="304" w:type="pct"/>
            <w:vAlign w:val="center"/>
          </w:tcPr>
          <w:p w14:paraId="3C677694">
            <w:pPr>
              <w:keepNext w:val="0"/>
              <w:keepLines w:val="0"/>
              <w:widowControl/>
              <w:suppressLineNumbers w:val="0"/>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0"/>
                <w:szCs w:val="20"/>
                <w:u w:val="none"/>
                <w:lang w:val="en-US" w:eastAsia="zh-CN" w:bidi="ar"/>
              </w:rPr>
              <w:t>8</w:t>
            </w:r>
          </w:p>
        </w:tc>
        <w:tc>
          <w:tcPr>
            <w:tcW w:w="1433" w:type="pct"/>
            <w:vAlign w:val="center"/>
          </w:tcPr>
          <w:p w14:paraId="110C0D01">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髋关节假体生物型股骨柄</w:t>
            </w:r>
          </w:p>
        </w:tc>
        <w:tc>
          <w:tcPr>
            <w:tcW w:w="872" w:type="pct"/>
            <w:vAlign w:val="center"/>
          </w:tcPr>
          <w:p w14:paraId="6E092CE1">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10335</w:t>
            </w:r>
          </w:p>
        </w:tc>
        <w:tc>
          <w:tcPr>
            <w:tcW w:w="653" w:type="pct"/>
            <w:vAlign w:val="center"/>
          </w:tcPr>
          <w:p w14:paraId="7438BC66">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按计划</w:t>
            </w:r>
          </w:p>
        </w:tc>
        <w:tc>
          <w:tcPr>
            <w:tcW w:w="676" w:type="pct"/>
            <w:vAlign w:val="center"/>
          </w:tcPr>
          <w:p w14:paraId="2B2E13EC">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个</w:t>
            </w:r>
          </w:p>
        </w:tc>
        <w:tc>
          <w:tcPr>
            <w:tcW w:w="815" w:type="pct"/>
            <w:vAlign w:val="center"/>
          </w:tcPr>
          <w:p w14:paraId="0FD2AAD0">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2E195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Align w:val="center"/>
          </w:tcPr>
          <w:p w14:paraId="22068E26">
            <w:pPr>
              <w:pStyle w:val="6"/>
              <w:jc w:val="center"/>
              <w:rPr>
                <w:rFonts w:hint="eastAsia" w:ascii="仿宋" w:hAnsi="仿宋" w:eastAsia="仿宋" w:cs="仿宋"/>
                <w:sz w:val="21"/>
                <w:szCs w:val="21"/>
                <w:lang w:val="en-US" w:eastAsia="zh-CN"/>
              </w:rPr>
            </w:pPr>
          </w:p>
        </w:tc>
        <w:tc>
          <w:tcPr>
            <w:tcW w:w="304" w:type="pct"/>
            <w:vAlign w:val="center"/>
          </w:tcPr>
          <w:p w14:paraId="51E9FAA0">
            <w:pPr>
              <w:keepNext w:val="0"/>
              <w:keepLines w:val="0"/>
              <w:widowControl/>
              <w:suppressLineNumbers w:val="0"/>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0"/>
                <w:szCs w:val="20"/>
                <w:u w:val="none"/>
                <w:lang w:val="en-US" w:eastAsia="zh-CN" w:bidi="ar"/>
              </w:rPr>
              <w:t>9</w:t>
            </w:r>
          </w:p>
        </w:tc>
        <w:tc>
          <w:tcPr>
            <w:tcW w:w="1433" w:type="pct"/>
            <w:vAlign w:val="center"/>
          </w:tcPr>
          <w:p w14:paraId="1A1D735A">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髋关节假体金属髋臼</w:t>
            </w:r>
          </w:p>
        </w:tc>
        <w:tc>
          <w:tcPr>
            <w:tcW w:w="872" w:type="pct"/>
            <w:vAlign w:val="center"/>
          </w:tcPr>
          <w:p w14:paraId="2442000E">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4940</w:t>
            </w:r>
          </w:p>
        </w:tc>
        <w:tc>
          <w:tcPr>
            <w:tcW w:w="653" w:type="pct"/>
            <w:vAlign w:val="center"/>
          </w:tcPr>
          <w:p w14:paraId="5FA984E3">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按计划</w:t>
            </w:r>
          </w:p>
        </w:tc>
        <w:tc>
          <w:tcPr>
            <w:tcW w:w="676" w:type="pct"/>
            <w:vAlign w:val="center"/>
          </w:tcPr>
          <w:p w14:paraId="208D4D45">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个</w:t>
            </w:r>
          </w:p>
        </w:tc>
        <w:tc>
          <w:tcPr>
            <w:tcW w:w="815" w:type="pct"/>
            <w:vAlign w:val="center"/>
          </w:tcPr>
          <w:p w14:paraId="0CCA7889">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D176A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Align w:val="center"/>
          </w:tcPr>
          <w:p w14:paraId="02445AA6">
            <w:pPr>
              <w:pStyle w:val="6"/>
              <w:jc w:val="center"/>
              <w:rPr>
                <w:rFonts w:hint="eastAsia" w:ascii="仿宋" w:hAnsi="仿宋" w:eastAsia="仿宋" w:cs="仿宋"/>
                <w:sz w:val="21"/>
                <w:szCs w:val="21"/>
                <w:lang w:val="en-US" w:eastAsia="zh-CN"/>
              </w:rPr>
            </w:pPr>
          </w:p>
        </w:tc>
        <w:tc>
          <w:tcPr>
            <w:tcW w:w="304" w:type="pct"/>
            <w:vAlign w:val="center"/>
          </w:tcPr>
          <w:p w14:paraId="78F3EF23">
            <w:pPr>
              <w:keepNext w:val="0"/>
              <w:keepLines w:val="0"/>
              <w:widowControl/>
              <w:suppressLineNumbers w:val="0"/>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0"/>
                <w:szCs w:val="20"/>
                <w:u w:val="none"/>
                <w:lang w:val="en-US" w:eastAsia="zh-CN" w:bidi="ar"/>
              </w:rPr>
              <w:t>10</w:t>
            </w:r>
          </w:p>
        </w:tc>
        <w:tc>
          <w:tcPr>
            <w:tcW w:w="1433" w:type="pct"/>
            <w:vAlign w:val="center"/>
          </w:tcPr>
          <w:p w14:paraId="5555AE09">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聚乙烯髋臼</w:t>
            </w:r>
          </w:p>
        </w:tc>
        <w:tc>
          <w:tcPr>
            <w:tcW w:w="872" w:type="pct"/>
            <w:vAlign w:val="center"/>
          </w:tcPr>
          <w:p w14:paraId="71F0E42B">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13500</w:t>
            </w:r>
          </w:p>
        </w:tc>
        <w:tc>
          <w:tcPr>
            <w:tcW w:w="653" w:type="pct"/>
            <w:vAlign w:val="center"/>
          </w:tcPr>
          <w:p w14:paraId="251A9E3B">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按计划</w:t>
            </w:r>
          </w:p>
        </w:tc>
        <w:tc>
          <w:tcPr>
            <w:tcW w:w="676" w:type="pct"/>
            <w:vAlign w:val="center"/>
          </w:tcPr>
          <w:p w14:paraId="3AAEBC93">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个</w:t>
            </w:r>
          </w:p>
        </w:tc>
        <w:tc>
          <w:tcPr>
            <w:tcW w:w="815" w:type="pct"/>
            <w:vAlign w:val="center"/>
          </w:tcPr>
          <w:p w14:paraId="400854F7">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2B5E0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Align w:val="center"/>
          </w:tcPr>
          <w:p w14:paraId="664D0F64">
            <w:pPr>
              <w:pStyle w:val="6"/>
              <w:jc w:val="center"/>
              <w:rPr>
                <w:rFonts w:hint="eastAsia" w:ascii="仿宋" w:hAnsi="仿宋" w:eastAsia="仿宋" w:cs="仿宋"/>
                <w:sz w:val="21"/>
                <w:szCs w:val="21"/>
                <w:lang w:val="en-US" w:eastAsia="zh-CN"/>
              </w:rPr>
            </w:pPr>
          </w:p>
        </w:tc>
        <w:tc>
          <w:tcPr>
            <w:tcW w:w="304" w:type="pct"/>
            <w:vAlign w:val="center"/>
          </w:tcPr>
          <w:p w14:paraId="0E382EF8">
            <w:pPr>
              <w:keepNext w:val="0"/>
              <w:keepLines w:val="0"/>
              <w:widowControl/>
              <w:suppressLineNumbers w:val="0"/>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0"/>
                <w:szCs w:val="20"/>
                <w:u w:val="none"/>
                <w:lang w:val="en-US" w:eastAsia="zh-CN" w:bidi="ar"/>
              </w:rPr>
              <w:t>11</w:t>
            </w:r>
          </w:p>
        </w:tc>
        <w:tc>
          <w:tcPr>
            <w:tcW w:w="1433" w:type="pct"/>
            <w:vAlign w:val="center"/>
          </w:tcPr>
          <w:p w14:paraId="4A0000C6">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生物型股骨柄袖套</w:t>
            </w:r>
          </w:p>
        </w:tc>
        <w:tc>
          <w:tcPr>
            <w:tcW w:w="872" w:type="pct"/>
            <w:vAlign w:val="center"/>
          </w:tcPr>
          <w:p w14:paraId="6764FC4F">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9750</w:t>
            </w:r>
          </w:p>
        </w:tc>
        <w:tc>
          <w:tcPr>
            <w:tcW w:w="653" w:type="pct"/>
            <w:vAlign w:val="center"/>
          </w:tcPr>
          <w:p w14:paraId="3C64E72B">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按计划</w:t>
            </w:r>
          </w:p>
        </w:tc>
        <w:tc>
          <w:tcPr>
            <w:tcW w:w="676" w:type="pct"/>
            <w:vAlign w:val="center"/>
          </w:tcPr>
          <w:p w14:paraId="2DAF07C6">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个</w:t>
            </w:r>
          </w:p>
        </w:tc>
        <w:tc>
          <w:tcPr>
            <w:tcW w:w="815" w:type="pct"/>
            <w:vAlign w:val="center"/>
          </w:tcPr>
          <w:p w14:paraId="025F4F49">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5A26D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Align w:val="center"/>
          </w:tcPr>
          <w:p w14:paraId="2CBD2E16">
            <w:pPr>
              <w:pStyle w:val="6"/>
              <w:jc w:val="center"/>
              <w:rPr>
                <w:rFonts w:hint="eastAsia" w:ascii="仿宋" w:hAnsi="仿宋" w:eastAsia="仿宋" w:cs="仿宋"/>
                <w:sz w:val="21"/>
                <w:szCs w:val="21"/>
                <w:lang w:val="en-US" w:eastAsia="zh-CN"/>
              </w:rPr>
            </w:pPr>
          </w:p>
        </w:tc>
        <w:tc>
          <w:tcPr>
            <w:tcW w:w="304" w:type="pct"/>
            <w:vAlign w:val="center"/>
          </w:tcPr>
          <w:p w14:paraId="0FE48DE5">
            <w:pPr>
              <w:keepNext w:val="0"/>
              <w:keepLines w:val="0"/>
              <w:widowControl/>
              <w:suppressLineNumbers w:val="0"/>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0"/>
                <w:szCs w:val="20"/>
                <w:u w:val="none"/>
                <w:lang w:val="en-US" w:eastAsia="zh-CN" w:bidi="ar"/>
              </w:rPr>
              <w:t>12</w:t>
            </w:r>
          </w:p>
        </w:tc>
        <w:tc>
          <w:tcPr>
            <w:tcW w:w="1433" w:type="pct"/>
            <w:vAlign w:val="center"/>
          </w:tcPr>
          <w:p w14:paraId="2AE79BC7">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髋关节假体生物型股骨柄</w:t>
            </w:r>
          </w:p>
        </w:tc>
        <w:tc>
          <w:tcPr>
            <w:tcW w:w="872" w:type="pct"/>
            <w:vAlign w:val="center"/>
          </w:tcPr>
          <w:p w14:paraId="1FBD8994">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13461.29</w:t>
            </w:r>
          </w:p>
        </w:tc>
        <w:tc>
          <w:tcPr>
            <w:tcW w:w="653" w:type="pct"/>
            <w:vAlign w:val="center"/>
          </w:tcPr>
          <w:p w14:paraId="72D59CA9">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按计划</w:t>
            </w:r>
          </w:p>
        </w:tc>
        <w:tc>
          <w:tcPr>
            <w:tcW w:w="676" w:type="pct"/>
            <w:vAlign w:val="center"/>
          </w:tcPr>
          <w:p w14:paraId="0B478BF5">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个</w:t>
            </w:r>
          </w:p>
        </w:tc>
        <w:tc>
          <w:tcPr>
            <w:tcW w:w="815" w:type="pct"/>
            <w:vAlign w:val="center"/>
          </w:tcPr>
          <w:p w14:paraId="58FBEFD3">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CCCC6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Align w:val="center"/>
          </w:tcPr>
          <w:p w14:paraId="2785D50C">
            <w:pPr>
              <w:pStyle w:val="6"/>
              <w:jc w:val="center"/>
              <w:rPr>
                <w:rFonts w:hint="eastAsia" w:ascii="仿宋" w:hAnsi="仿宋" w:eastAsia="仿宋" w:cs="仿宋"/>
                <w:sz w:val="21"/>
                <w:szCs w:val="21"/>
                <w:lang w:val="en-US" w:eastAsia="zh-CN"/>
              </w:rPr>
            </w:pPr>
          </w:p>
        </w:tc>
        <w:tc>
          <w:tcPr>
            <w:tcW w:w="304" w:type="pct"/>
            <w:vAlign w:val="center"/>
          </w:tcPr>
          <w:p w14:paraId="60303280">
            <w:pPr>
              <w:keepNext w:val="0"/>
              <w:keepLines w:val="0"/>
              <w:widowControl/>
              <w:suppressLineNumbers w:val="0"/>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0"/>
                <w:szCs w:val="20"/>
                <w:u w:val="none"/>
                <w:lang w:val="en-US" w:eastAsia="zh-CN" w:bidi="ar"/>
              </w:rPr>
              <w:t>13</w:t>
            </w:r>
          </w:p>
        </w:tc>
        <w:tc>
          <w:tcPr>
            <w:tcW w:w="1433" w:type="pct"/>
            <w:vAlign w:val="center"/>
          </w:tcPr>
          <w:p w14:paraId="4270ADAA">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髋关节假体生物型股骨柄近端</w:t>
            </w:r>
          </w:p>
        </w:tc>
        <w:tc>
          <w:tcPr>
            <w:tcW w:w="872" w:type="pct"/>
            <w:vAlign w:val="center"/>
          </w:tcPr>
          <w:p w14:paraId="2DFE60AC">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12740</w:t>
            </w:r>
          </w:p>
        </w:tc>
        <w:tc>
          <w:tcPr>
            <w:tcW w:w="653" w:type="pct"/>
            <w:vAlign w:val="center"/>
          </w:tcPr>
          <w:p w14:paraId="0480B55F">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按计划</w:t>
            </w:r>
          </w:p>
        </w:tc>
        <w:tc>
          <w:tcPr>
            <w:tcW w:w="676" w:type="pct"/>
            <w:vAlign w:val="center"/>
          </w:tcPr>
          <w:p w14:paraId="6583E23D">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个</w:t>
            </w:r>
          </w:p>
        </w:tc>
        <w:tc>
          <w:tcPr>
            <w:tcW w:w="815" w:type="pct"/>
            <w:vAlign w:val="center"/>
          </w:tcPr>
          <w:p w14:paraId="58BD4CB1">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4B8E3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Align w:val="center"/>
          </w:tcPr>
          <w:p w14:paraId="0D951B73">
            <w:pPr>
              <w:pStyle w:val="6"/>
              <w:jc w:val="center"/>
              <w:rPr>
                <w:rFonts w:hint="eastAsia" w:ascii="仿宋" w:hAnsi="仿宋" w:eastAsia="仿宋" w:cs="仿宋"/>
                <w:sz w:val="21"/>
                <w:szCs w:val="21"/>
                <w:lang w:val="en-US" w:eastAsia="zh-CN"/>
              </w:rPr>
            </w:pPr>
          </w:p>
        </w:tc>
        <w:tc>
          <w:tcPr>
            <w:tcW w:w="304" w:type="pct"/>
            <w:vAlign w:val="center"/>
          </w:tcPr>
          <w:p w14:paraId="2C8D0612">
            <w:pPr>
              <w:keepNext w:val="0"/>
              <w:keepLines w:val="0"/>
              <w:widowControl/>
              <w:suppressLineNumbers w:val="0"/>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0"/>
                <w:szCs w:val="20"/>
                <w:u w:val="none"/>
                <w:lang w:val="en-US" w:eastAsia="zh-CN" w:bidi="ar"/>
              </w:rPr>
              <w:t>14</w:t>
            </w:r>
          </w:p>
        </w:tc>
        <w:tc>
          <w:tcPr>
            <w:tcW w:w="1433" w:type="pct"/>
            <w:vAlign w:val="center"/>
          </w:tcPr>
          <w:p w14:paraId="52378239">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髋关节假体生物型股骨柄</w:t>
            </w:r>
          </w:p>
        </w:tc>
        <w:tc>
          <w:tcPr>
            <w:tcW w:w="872" w:type="pct"/>
            <w:vAlign w:val="center"/>
          </w:tcPr>
          <w:p w14:paraId="604AD368">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6847</w:t>
            </w:r>
          </w:p>
        </w:tc>
        <w:tc>
          <w:tcPr>
            <w:tcW w:w="653" w:type="pct"/>
            <w:vAlign w:val="center"/>
          </w:tcPr>
          <w:p w14:paraId="634CAFF4">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按计划</w:t>
            </w:r>
          </w:p>
        </w:tc>
        <w:tc>
          <w:tcPr>
            <w:tcW w:w="676" w:type="pct"/>
            <w:vAlign w:val="center"/>
          </w:tcPr>
          <w:p w14:paraId="5F0DB323">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个</w:t>
            </w:r>
          </w:p>
        </w:tc>
        <w:tc>
          <w:tcPr>
            <w:tcW w:w="815" w:type="pct"/>
            <w:vAlign w:val="center"/>
          </w:tcPr>
          <w:p w14:paraId="18F5CB46">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50C3C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Align w:val="center"/>
          </w:tcPr>
          <w:p w14:paraId="43BB2FA6">
            <w:pPr>
              <w:pStyle w:val="6"/>
              <w:jc w:val="center"/>
              <w:rPr>
                <w:rFonts w:hint="eastAsia" w:ascii="仿宋" w:hAnsi="仿宋" w:eastAsia="仿宋" w:cs="仿宋"/>
                <w:sz w:val="21"/>
                <w:szCs w:val="21"/>
                <w:lang w:val="en-US" w:eastAsia="zh-CN"/>
              </w:rPr>
            </w:pPr>
          </w:p>
        </w:tc>
        <w:tc>
          <w:tcPr>
            <w:tcW w:w="304" w:type="pct"/>
            <w:vAlign w:val="center"/>
          </w:tcPr>
          <w:p w14:paraId="65BBF283">
            <w:pPr>
              <w:keepNext w:val="0"/>
              <w:keepLines w:val="0"/>
              <w:widowControl/>
              <w:suppressLineNumbers w:val="0"/>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0"/>
                <w:szCs w:val="20"/>
                <w:u w:val="none"/>
                <w:lang w:val="en-US" w:eastAsia="zh-CN" w:bidi="ar"/>
              </w:rPr>
              <w:t>15</w:t>
            </w:r>
          </w:p>
        </w:tc>
        <w:tc>
          <w:tcPr>
            <w:tcW w:w="1433" w:type="pct"/>
            <w:vAlign w:val="center"/>
          </w:tcPr>
          <w:p w14:paraId="61ADA30F">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髋关节假体生物型股骨柄近端</w:t>
            </w:r>
          </w:p>
        </w:tc>
        <w:tc>
          <w:tcPr>
            <w:tcW w:w="872" w:type="pct"/>
            <w:vAlign w:val="center"/>
          </w:tcPr>
          <w:p w14:paraId="608B6D04">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16000</w:t>
            </w:r>
          </w:p>
        </w:tc>
        <w:tc>
          <w:tcPr>
            <w:tcW w:w="653" w:type="pct"/>
            <w:vAlign w:val="center"/>
          </w:tcPr>
          <w:p w14:paraId="11D22792">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按计划</w:t>
            </w:r>
          </w:p>
        </w:tc>
        <w:tc>
          <w:tcPr>
            <w:tcW w:w="676" w:type="pct"/>
            <w:vAlign w:val="center"/>
          </w:tcPr>
          <w:p w14:paraId="0D2EABE5">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个</w:t>
            </w:r>
          </w:p>
        </w:tc>
        <w:tc>
          <w:tcPr>
            <w:tcW w:w="815" w:type="pct"/>
            <w:vAlign w:val="center"/>
          </w:tcPr>
          <w:p w14:paraId="4978B5DF">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8F5C0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Align w:val="center"/>
          </w:tcPr>
          <w:p w14:paraId="2753AA0B">
            <w:pPr>
              <w:pStyle w:val="6"/>
              <w:jc w:val="center"/>
              <w:rPr>
                <w:rFonts w:hint="eastAsia" w:ascii="仿宋" w:hAnsi="仿宋" w:eastAsia="仿宋" w:cs="仿宋"/>
                <w:sz w:val="21"/>
                <w:szCs w:val="21"/>
                <w:lang w:val="en-US" w:eastAsia="zh-CN"/>
              </w:rPr>
            </w:pPr>
          </w:p>
        </w:tc>
        <w:tc>
          <w:tcPr>
            <w:tcW w:w="304" w:type="pct"/>
            <w:vAlign w:val="center"/>
          </w:tcPr>
          <w:p w14:paraId="53DD84FF">
            <w:pPr>
              <w:keepNext w:val="0"/>
              <w:keepLines w:val="0"/>
              <w:widowControl/>
              <w:suppressLineNumbers w:val="0"/>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0"/>
                <w:szCs w:val="20"/>
                <w:u w:val="none"/>
                <w:lang w:val="en-US" w:eastAsia="zh-CN" w:bidi="ar"/>
              </w:rPr>
              <w:t>16</w:t>
            </w:r>
          </w:p>
        </w:tc>
        <w:tc>
          <w:tcPr>
            <w:tcW w:w="1433" w:type="pct"/>
            <w:vAlign w:val="center"/>
          </w:tcPr>
          <w:p w14:paraId="5609461A">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金属髋臼外杯</w:t>
            </w:r>
          </w:p>
        </w:tc>
        <w:tc>
          <w:tcPr>
            <w:tcW w:w="872" w:type="pct"/>
            <w:vAlign w:val="center"/>
          </w:tcPr>
          <w:p w14:paraId="5C9B477B">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29990</w:t>
            </w:r>
          </w:p>
        </w:tc>
        <w:tc>
          <w:tcPr>
            <w:tcW w:w="653" w:type="pct"/>
            <w:vAlign w:val="center"/>
          </w:tcPr>
          <w:p w14:paraId="6E3AF36A">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按计划</w:t>
            </w:r>
          </w:p>
        </w:tc>
        <w:tc>
          <w:tcPr>
            <w:tcW w:w="676" w:type="pct"/>
            <w:vAlign w:val="center"/>
          </w:tcPr>
          <w:p w14:paraId="72E7880C">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个</w:t>
            </w:r>
          </w:p>
        </w:tc>
        <w:tc>
          <w:tcPr>
            <w:tcW w:w="815" w:type="pct"/>
            <w:vAlign w:val="center"/>
          </w:tcPr>
          <w:p w14:paraId="344A04E5">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48A64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Align w:val="center"/>
          </w:tcPr>
          <w:p w14:paraId="3880BC7F">
            <w:pPr>
              <w:pStyle w:val="6"/>
              <w:jc w:val="center"/>
              <w:rPr>
                <w:rFonts w:hint="eastAsia" w:ascii="仿宋" w:hAnsi="仿宋" w:eastAsia="仿宋" w:cs="仿宋"/>
                <w:sz w:val="21"/>
                <w:szCs w:val="21"/>
                <w:lang w:val="en-US" w:eastAsia="zh-CN"/>
              </w:rPr>
            </w:pPr>
          </w:p>
        </w:tc>
        <w:tc>
          <w:tcPr>
            <w:tcW w:w="304" w:type="pct"/>
            <w:vAlign w:val="center"/>
          </w:tcPr>
          <w:p w14:paraId="62C1250C">
            <w:pPr>
              <w:keepNext w:val="0"/>
              <w:keepLines w:val="0"/>
              <w:widowControl/>
              <w:suppressLineNumbers w:val="0"/>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0"/>
                <w:szCs w:val="20"/>
                <w:u w:val="none"/>
                <w:lang w:val="en-US" w:eastAsia="zh-CN" w:bidi="ar"/>
              </w:rPr>
              <w:t>17</w:t>
            </w:r>
          </w:p>
        </w:tc>
        <w:tc>
          <w:tcPr>
            <w:tcW w:w="1433" w:type="pct"/>
            <w:vAlign w:val="center"/>
          </w:tcPr>
          <w:p w14:paraId="5D9D3561">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髋关节假体双动头</w:t>
            </w:r>
          </w:p>
        </w:tc>
        <w:tc>
          <w:tcPr>
            <w:tcW w:w="872" w:type="pct"/>
            <w:vAlign w:val="center"/>
          </w:tcPr>
          <w:p w14:paraId="78DAF0D4">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5673.58</w:t>
            </w:r>
          </w:p>
        </w:tc>
        <w:tc>
          <w:tcPr>
            <w:tcW w:w="653" w:type="pct"/>
            <w:vAlign w:val="center"/>
          </w:tcPr>
          <w:p w14:paraId="4927866A">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按计划</w:t>
            </w:r>
          </w:p>
        </w:tc>
        <w:tc>
          <w:tcPr>
            <w:tcW w:w="676" w:type="pct"/>
            <w:vAlign w:val="center"/>
          </w:tcPr>
          <w:p w14:paraId="63FC4952">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个</w:t>
            </w:r>
          </w:p>
        </w:tc>
        <w:tc>
          <w:tcPr>
            <w:tcW w:w="815" w:type="pct"/>
            <w:vAlign w:val="center"/>
          </w:tcPr>
          <w:p w14:paraId="6034AE87">
            <w:pPr>
              <w:keepNext w:val="0"/>
              <w:keepLines w:val="0"/>
              <w:widowControl/>
              <w:suppressLineNumbers w:val="0"/>
              <w:tabs>
                <w:tab w:val="center" w:pos="365"/>
                <w:tab w:val="left" w:pos="526"/>
              </w:tabs>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bl>
    <w:p w14:paraId="59191CA1">
      <w:pPr>
        <w:pStyle w:val="6"/>
        <w:ind w:firstLine="480"/>
        <w:jc w:val="left"/>
        <w:rPr>
          <w:rFonts w:hint="eastAsia" w:ascii="仿宋" w:hAnsi="仿宋" w:eastAsia="仿宋" w:cs="仿宋"/>
        </w:rPr>
      </w:pPr>
    </w:p>
    <w:p w14:paraId="3ED4B764">
      <w:pPr>
        <w:pStyle w:val="6"/>
        <w:ind w:firstLine="480"/>
        <w:jc w:val="left"/>
        <w:rPr>
          <w:rFonts w:hint="eastAsia" w:ascii="仿宋" w:hAnsi="仿宋" w:eastAsia="仿宋" w:cs="仿宋"/>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39E9826E">
      <w:pPr>
        <w:pStyle w:val="6"/>
        <w:jc w:val="left"/>
        <w:rPr>
          <w:rFonts w:hint="eastAsia" w:ascii="仿宋" w:hAnsi="仿宋" w:eastAsia="仿宋" w:cs="仿宋"/>
        </w:rPr>
      </w:pPr>
    </w:p>
    <w:p w14:paraId="4A0A30C8">
      <w:pPr>
        <w:pStyle w:val="6"/>
        <w:jc w:val="left"/>
        <w:outlineLvl w:val="1"/>
        <w:rPr>
          <w:rFonts w:hint="eastAsia" w:ascii="仿宋" w:hAnsi="仿宋" w:eastAsia="仿宋" w:cs="仿宋"/>
          <w:lang w:eastAsia="zh-CN"/>
        </w:rPr>
      </w:pPr>
      <w:r>
        <w:rPr>
          <w:rFonts w:hint="eastAsia" w:ascii="仿宋" w:hAnsi="仿宋" w:eastAsia="仿宋" w:cs="仿宋"/>
          <w:b/>
          <w:sz w:val="28"/>
        </w:rPr>
        <w:t>3.2.技术要求</w:t>
      </w:r>
    </w:p>
    <w:p w14:paraId="1B9387F9">
      <w:pPr>
        <w:pStyle w:val="6"/>
        <w:jc w:val="left"/>
        <w:outlineLvl w:val="2"/>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4"/>
        <w:tblW w:w="8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2281"/>
        <w:gridCol w:w="1643"/>
        <w:gridCol w:w="2072"/>
        <w:gridCol w:w="2040"/>
      </w:tblGrid>
      <w:tr w14:paraId="38F53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101DFED1">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编号</w:t>
            </w:r>
          </w:p>
        </w:tc>
        <w:tc>
          <w:tcPr>
            <w:tcW w:w="2281" w:type="dxa"/>
            <w:noWrap w:val="0"/>
            <w:vAlign w:val="center"/>
          </w:tcPr>
          <w:p w14:paraId="583B1050">
            <w:pPr>
              <w:numPr>
                <w:ilvl w:val="0"/>
                <w:numId w:val="0"/>
              </w:numPr>
              <w:tabs>
                <w:tab w:val="left" w:pos="403"/>
              </w:tabs>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标的名称</w:t>
            </w:r>
          </w:p>
        </w:tc>
        <w:tc>
          <w:tcPr>
            <w:tcW w:w="1643" w:type="dxa"/>
            <w:noWrap w:val="0"/>
            <w:vAlign w:val="center"/>
          </w:tcPr>
          <w:p w14:paraId="5DD69A8A">
            <w:pPr>
              <w:keepNext w:val="0"/>
              <w:keepLines w:val="0"/>
              <w:widowControl/>
              <w:suppressLineNumbers w:val="0"/>
              <w:jc w:val="center"/>
              <w:textAlignment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i w:val="0"/>
                <w:iCs w:val="0"/>
                <w:color w:val="000000"/>
                <w:kern w:val="0"/>
                <w:sz w:val="24"/>
                <w:szCs w:val="24"/>
                <w:u w:val="none"/>
                <w:lang w:val="en-US" w:eastAsia="zh-CN" w:bidi="ar"/>
              </w:rPr>
              <w:t>医保耗材代码</w:t>
            </w:r>
          </w:p>
        </w:tc>
        <w:tc>
          <w:tcPr>
            <w:tcW w:w="2072" w:type="dxa"/>
            <w:noWrap w:val="0"/>
            <w:vAlign w:val="center"/>
          </w:tcPr>
          <w:p w14:paraId="38B0DBE6">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★预期用途/适应症</w:t>
            </w:r>
          </w:p>
        </w:tc>
        <w:tc>
          <w:tcPr>
            <w:tcW w:w="2040" w:type="dxa"/>
            <w:noWrap w:val="0"/>
            <w:vAlign w:val="center"/>
          </w:tcPr>
          <w:p w14:paraId="5539A62E">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预期使用的规格型号及配置等情况</w:t>
            </w:r>
          </w:p>
        </w:tc>
      </w:tr>
      <w:tr w14:paraId="1990F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69C429B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0"/>
                <w:szCs w:val="20"/>
                <w:u w:val="none"/>
                <w:lang w:val="en-US" w:eastAsia="zh-CN" w:bidi="ar"/>
              </w:rPr>
              <w:t>1</w:t>
            </w:r>
          </w:p>
        </w:tc>
        <w:tc>
          <w:tcPr>
            <w:tcW w:w="2281" w:type="dxa"/>
            <w:noWrap w:val="0"/>
            <w:vAlign w:val="center"/>
          </w:tcPr>
          <w:p w14:paraId="639C001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一次性骨水泥真空搅拌套件</w:t>
            </w:r>
          </w:p>
        </w:tc>
        <w:tc>
          <w:tcPr>
            <w:tcW w:w="1643" w:type="dxa"/>
            <w:noWrap w:val="0"/>
            <w:vAlign w:val="center"/>
          </w:tcPr>
          <w:p w14:paraId="46B3717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C034003108</w:t>
            </w:r>
          </w:p>
        </w:tc>
        <w:tc>
          <w:tcPr>
            <w:tcW w:w="2072" w:type="dxa"/>
            <w:noWrap w:val="0"/>
            <w:vAlign w:val="center"/>
          </w:tcPr>
          <w:p w14:paraId="0657A5D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膝关节置换术，髋关节骨水泥假体</w:t>
            </w:r>
          </w:p>
        </w:tc>
        <w:tc>
          <w:tcPr>
            <w:tcW w:w="2040" w:type="dxa"/>
            <w:noWrap w:val="0"/>
            <w:vAlign w:val="center"/>
          </w:tcPr>
          <w:p w14:paraId="288A898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r>
      <w:tr w14:paraId="58DB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53E92D9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0"/>
                <w:szCs w:val="20"/>
                <w:u w:val="none"/>
                <w:lang w:val="en-US" w:eastAsia="zh-CN" w:bidi="ar"/>
              </w:rPr>
              <w:t>2</w:t>
            </w:r>
          </w:p>
        </w:tc>
        <w:tc>
          <w:tcPr>
            <w:tcW w:w="2281" w:type="dxa"/>
            <w:noWrap w:val="0"/>
            <w:vAlign w:val="center"/>
          </w:tcPr>
          <w:p w14:paraId="2E36337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医用脉冲冲洗器</w:t>
            </w:r>
          </w:p>
        </w:tc>
        <w:tc>
          <w:tcPr>
            <w:tcW w:w="1643" w:type="dxa"/>
            <w:noWrap w:val="0"/>
            <w:vAlign w:val="center"/>
          </w:tcPr>
          <w:p w14:paraId="1AD8EA4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C034002108</w:t>
            </w:r>
          </w:p>
        </w:tc>
        <w:tc>
          <w:tcPr>
            <w:tcW w:w="2072" w:type="dxa"/>
            <w:noWrap w:val="0"/>
            <w:vAlign w:val="center"/>
          </w:tcPr>
          <w:p w14:paraId="655AED1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关节置换术冲洗骨组织</w:t>
            </w:r>
          </w:p>
        </w:tc>
        <w:tc>
          <w:tcPr>
            <w:tcW w:w="2040" w:type="dxa"/>
            <w:noWrap w:val="0"/>
            <w:vAlign w:val="center"/>
          </w:tcPr>
          <w:p w14:paraId="049874E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r>
      <w:tr w14:paraId="0DABA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644" w:type="dxa"/>
            <w:noWrap w:val="0"/>
            <w:vAlign w:val="center"/>
          </w:tcPr>
          <w:p w14:paraId="484FBC6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0"/>
                <w:szCs w:val="20"/>
                <w:u w:val="none"/>
                <w:lang w:val="en-US" w:eastAsia="zh-CN" w:bidi="ar"/>
              </w:rPr>
              <w:t>3</w:t>
            </w:r>
          </w:p>
        </w:tc>
        <w:tc>
          <w:tcPr>
            <w:tcW w:w="2281" w:type="dxa"/>
            <w:noWrap w:val="0"/>
            <w:vAlign w:val="center"/>
          </w:tcPr>
          <w:p w14:paraId="66F6C0E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单髁膝关节骨水泥型高灵活度股骨组件</w:t>
            </w:r>
          </w:p>
        </w:tc>
        <w:tc>
          <w:tcPr>
            <w:tcW w:w="1643" w:type="dxa"/>
            <w:noWrap w:val="0"/>
            <w:vAlign w:val="center"/>
          </w:tcPr>
          <w:p w14:paraId="366A071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C034206107</w:t>
            </w:r>
          </w:p>
        </w:tc>
        <w:tc>
          <w:tcPr>
            <w:tcW w:w="2072" w:type="dxa"/>
            <w:noWrap w:val="0"/>
            <w:vAlign w:val="center"/>
          </w:tcPr>
          <w:p w14:paraId="5E6FBE4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膝关节单髁置换术</w:t>
            </w:r>
          </w:p>
        </w:tc>
        <w:tc>
          <w:tcPr>
            <w:tcW w:w="2040" w:type="dxa"/>
            <w:noWrap w:val="0"/>
            <w:vAlign w:val="center"/>
          </w:tcPr>
          <w:p w14:paraId="2F762B5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股骨髁：活动型、固定型</w:t>
            </w:r>
          </w:p>
        </w:tc>
      </w:tr>
      <w:tr w14:paraId="5DD06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0CEE7A8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0"/>
                <w:szCs w:val="20"/>
                <w:u w:val="none"/>
                <w:lang w:val="en-US" w:eastAsia="zh-CN" w:bidi="ar"/>
              </w:rPr>
              <w:t>4</w:t>
            </w:r>
          </w:p>
        </w:tc>
        <w:tc>
          <w:tcPr>
            <w:tcW w:w="2281" w:type="dxa"/>
            <w:noWrap w:val="0"/>
            <w:vAlign w:val="center"/>
          </w:tcPr>
          <w:p w14:paraId="33E7A2C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髁膝关节骨水泥型解剖标准型胫骨底板</w:t>
            </w:r>
          </w:p>
        </w:tc>
        <w:tc>
          <w:tcPr>
            <w:tcW w:w="1643" w:type="dxa"/>
            <w:noWrap w:val="0"/>
            <w:vAlign w:val="center"/>
          </w:tcPr>
          <w:p w14:paraId="65CDCF0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C034207107</w:t>
            </w:r>
          </w:p>
        </w:tc>
        <w:tc>
          <w:tcPr>
            <w:tcW w:w="2072" w:type="dxa"/>
            <w:noWrap w:val="0"/>
            <w:vAlign w:val="center"/>
          </w:tcPr>
          <w:p w14:paraId="16B5879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膝关节单髁置换术</w:t>
            </w:r>
          </w:p>
        </w:tc>
        <w:tc>
          <w:tcPr>
            <w:tcW w:w="2040" w:type="dxa"/>
            <w:noWrap w:val="0"/>
            <w:vAlign w:val="center"/>
          </w:tcPr>
          <w:p w14:paraId="316DE6A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胫骨平台：活动型、固定型</w:t>
            </w:r>
          </w:p>
        </w:tc>
      </w:tr>
      <w:tr w14:paraId="7C9F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42E1722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0"/>
                <w:szCs w:val="20"/>
                <w:u w:val="none"/>
                <w:lang w:val="en-US" w:eastAsia="zh-CN" w:bidi="ar"/>
              </w:rPr>
              <w:t>5</w:t>
            </w:r>
          </w:p>
        </w:tc>
        <w:tc>
          <w:tcPr>
            <w:tcW w:w="2281" w:type="dxa"/>
            <w:noWrap w:val="0"/>
            <w:vAlign w:val="center"/>
          </w:tcPr>
          <w:p w14:paraId="0B5DE15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单髁膝关节解剖型超高分子量聚乙烯半月板衬垫</w:t>
            </w:r>
          </w:p>
        </w:tc>
        <w:tc>
          <w:tcPr>
            <w:tcW w:w="1643" w:type="dxa"/>
            <w:noWrap w:val="0"/>
            <w:vAlign w:val="center"/>
          </w:tcPr>
          <w:p w14:paraId="4E9915C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C034208107</w:t>
            </w:r>
          </w:p>
        </w:tc>
        <w:tc>
          <w:tcPr>
            <w:tcW w:w="2072" w:type="dxa"/>
            <w:noWrap w:val="0"/>
            <w:vAlign w:val="center"/>
          </w:tcPr>
          <w:p w14:paraId="0141E3E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膝关节单髁置换术</w:t>
            </w:r>
          </w:p>
        </w:tc>
        <w:tc>
          <w:tcPr>
            <w:tcW w:w="2040" w:type="dxa"/>
            <w:noWrap w:val="0"/>
            <w:vAlign w:val="center"/>
          </w:tcPr>
          <w:p w14:paraId="36215EC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胫骨垫片：活动型、固定型</w:t>
            </w:r>
          </w:p>
        </w:tc>
      </w:tr>
      <w:tr w14:paraId="2F2B6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3D9B12E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0"/>
                <w:szCs w:val="20"/>
                <w:u w:val="none"/>
                <w:lang w:val="en-US" w:eastAsia="zh-CN" w:bidi="ar"/>
              </w:rPr>
              <w:t>6</w:t>
            </w:r>
          </w:p>
        </w:tc>
        <w:tc>
          <w:tcPr>
            <w:tcW w:w="2281" w:type="dxa"/>
            <w:noWrap w:val="0"/>
            <w:vAlign w:val="center"/>
          </w:tcPr>
          <w:p w14:paraId="23ACB0A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膝关节假体胫骨平台</w:t>
            </w:r>
          </w:p>
        </w:tc>
        <w:tc>
          <w:tcPr>
            <w:tcW w:w="1643" w:type="dxa"/>
            <w:noWrap w:val="0"/>
            <w:vAlign w:val="center"/>
          </w:tcPr>
          <w:p w14:paraId="14643B1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C034301107</w:t>
            </w:r>
          </w:p>
        </w:tc>
        <w:tc>
          <w:tcPr>
            <w:tcW w:w="2072" w:type="dxa"/>
            <w:noWrap w:val="0"/>
            <w:vAlign w:val="center"/>
          </w:tcPr>
          <w:p w14:paraId="1A0F26D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膝关节翻修术</w:t>
            </w:r>
          </w:p>
        </w:tc>
        <w:tc>
          <w:tcPr>
            <w:tcW w:w="2040" w:type="dxa"/>
            <w:noWrap w:val="0"/>
            <w:vAlign w:val="center"/>
          </w:tcPr>
          <w:p w14:paraId="4E1FDF7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附件含垫块，垫块镙钉，加长杆，拉钉，锁夹</w:t>
            </w:r>
          </w:p>
        </w:tc>
      </w:tr>
      <w:tr w14:paraId="12C75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3200D05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0"/>
                <w:szCs w:val="20"/>
                <w:u w:val="none"/>
                <w:lang w:val="en-US" w:eastAsia="zh-CN" w:bidi="ar"/>
              </w:rPr>
              <w:t>7</w:t>
            </w:r>
          </w:p>
        </w:tc>
        <w:tc>
          <w:tcPr>
            <w:tcW w:w="2281" w:type="dxa"/>
            <w:noWrap w:val="0"/>
            <w:vAlign w:val="center"/>
          </w:tcPr>
          <w:p w14:paraId="53FE310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膝关节假体加长杆</w:t>
            </w:r>
          </w:p>
        </w:tc>
        <w:tc>
          <w:tcPr>
            <w:tcW w:w="1643" w:type="dxa"/>
            <w:noWrap w:val="0"/>
            <w:vAlign w:val="center"/>
          </w:tcPr>
          <w:p w14:paraId="6372D95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C034304107</w:t>
            </w:r>
          </w:p>
        </w:tc>
        <w:tc>
          <w:tcPr>
            <w:tcW w:w="2072" w:type="dxa"/>
            <w:noWrap w:val="0"/>
            <w:vAlign w:val="center"/>
          </w:tcPr>
          <w:p w14:paraId="3A726DE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膝关节翻修术</w:t>
            </w:r>
          </w:p>
        </w:tc>
        <w:tc>
          <w:tcPr>
            <w:tcW w:w="2040" w:type="dxa"/>
            <w:noWrap w:val="0"/>
            <w:vAlign w:val="center"/>
          </w:tcPr>
          <w:p w14:paraId="605802B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直径为8-22mm、长度40-160mm</w:t>
            </w:r>
          </w:p>
        </w:tc>
      </w:tr>
      <w:tr w14:paraId="01B80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4A71B32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0"/>
                <w:szCs w:val="20"/>
                <w:u w:val="none"/>
                <w:lang w:val="en-US" w:eastAsia="zh-CN" w:bidi="ar"/>
              </w:rPr>
              <w:t>8</w:t>
            </w:r>
          </w:p>
        </w:tc>
        <w:tc>
          <w:tcPr>
            <w:tcW w:w="2281" w:type="dxa"/>
            <w:noWrap w:val="0"/>
            <w:vAlign w:val="center"/>
          </w:tcPr>
          <w:p w14:paraId="1258D49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髋关节假体生物型股骨柄</w:t>
            </w:r>
          </w:p>
        </w:tc>
        <w:tc>
          <w:tcPr>
            <w:tcW w:w="1643" w:type="dxa"/>
            <w:noWrap w:val="0"/>
            <w:vAlign w:val="center"/>
          </w:tcPr>
          <w:p w14:paraId="36CE083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C034502107</w:t>
            </w:r>
          </w:p>
        </w:tc>
        <w:tc>
          <w:tcPr>
            <w:tcW w:w="2072" w:type="dxa"/>
            <w:noWrap w:val="0"/>
            <w:vAlign w:val="center"/>
          </w:tcPr>
          <w:p w14:paraId="5327521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髋关节翻修术</w:t>
            </w:r>
          </w:p>
        </w:tc>
        <w:tc>
          <w:tcPr>
            <w:tcW w:w="2040" w:type="dxa"/>
            <w:noWrap w:val="0"/>
            <w:vAlign w:val="center"/>
          </w:tcPr>
          <w:p w14:paraId="2DA7C22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r>
      <w:tr w14:paraId="393D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13294B3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0"/>
                <w:szCs w:val="20"/>
                <w:u w:val="none"/>
                <w:lang w:val="en-US" w:eastAsia="zh-CN" w:bidi="ar"/>
              </w:rPr>
              <w:t>9</w:t>
            </w:r>
          </w:p>
        </w:tc>
        <w:tc>
          <w:tcPr>
            <w:tcW w:w="2281" w:type="dxa"/>
            <w:noWrap w:val="0"/>
            <w:vAlign w:val="center"/>
          </w:tcPr>
          <w:p w14:paraId="768EB49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髋关节假体金属髋臼</w:t>
            </w:r>
          </w:p>
        </w:tc>
        <w:tc>
          <w:tcPr>
            <w:tcW w:w="1643" w:type="dxa"/>
            <w:noWrap w:val="0"/>
            <w:vAlign w:val="center"/>
          </w:tcPr>
          <w:p w14:paraId="60076C2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C034504107</w:t>
            </w:r>
          </w:p>
        </w:tc>
        <w:tc>
          <w:tcPr>
            <w:tcW w:w="2072" w:type="dxa"/>
            <w:noWrap w:val="0"/>
            <w:vAlign w:val="center"/>
          </w:tcPr>
          <w:p w14:paraId="71DA0EE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髋关节翻修术</w:t>
            </w:r>
          </w:p>
        </w:tc>
        <w:tc>
          <w:tcPr>
            <w:tcW w:w="2040" w:type="dxa"/>
            <w:noWrap w:val="0"/>
            <w:vAlign w:val="center"/>
          </w:tcPr>
          <w:p w14:paraId="61D9C6B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多种规格型号</w:t>
            </w:r>
          </w:p>
        </w:tc>
      </w:tr>
      <w:tr w14:paraId="4AAA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2D22637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0"/>
                <w:szCs w:val="20"/>
                <w:u w:val="none"/>
                <w:lang w:val="en-US" w:eastAsia="zh-CN" w:bidi="ar"/>
              </w:rPr>
              <w:t>10</w:t>
            </w:r>
          </w:p>
        </w:tc>
        <w:tc>
          <w:tcPr>
            <w:tcW w:w="2281" w:type="dxa"/>
            <w:noWrap w:val="0"/>
            <w:vAlign w:val="center"/>
          </w:tcPr>
          <w:p w14:paraId="241CC8F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聚乙烯髋臼</w:t>
            </w:r>
          </w:p>
        </w:tc>
        <w:tc>
          <w:tcPr>
            <w:tcW w:w="1643" w:type="dxa"/>
            <w:noWrap w:val="0"/>
            <w:vAlign w:val="center"/>
          </w:tcPr>
          <w:p w14:paraId="474FEE6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C034406107</w:t>
            </w:r>
          </w:p>
        </w:tc>
        <w:tc>
          <w:tcPr>
            <w:tcW w:w="2072" w:type="dxa"/>
            <w:noWrap w:val="0"/>
            <w:vAlign w:val="center"/>
          </w:tcPr>
          <w:p w14:paraId="2A2859F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髋关节翻修术</w:t>
            </w:r>
          </w:p>
        </w:tc>
        <w:tc>
          <w:tcPr>
            <w:tcW w:w="2040" w:type="dxa"/>
            <w:noWrap w:val="0"/>
            <w:vAlign w:val="center"/>
          </w:tcPr>
          <w:p w14:paraId="2EC1FB2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防脱型：32-42mm/22mm、38-62mm/28mm、中置型：32-44mm/22mm、44-62mm/28mm</w:t>
            </w:r>
          </w:p>
        </w:tc>
      </w:tr>
      <w:tr w14:paraId="7AFD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79DB861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0"/>
                <w:szCs w:val="20"/>
                <w:u w:val="none"/>
                <w:lang w:val="en-US" w:eastAsia="zh-CN" w:bidi="ar"/>
              </w:rPr>
              <w:t>11</w:t>
            </w:r>
          </w:p>
        </w:tc>
        <w:tc>
          <w:tcPr>
            <w:tcW w:w="2281" w:type="dxa"/>
            <w:noWrap w:val="0"/>
            <w:vAlign w:val="center"/>
          </w:tcPr>
          <w:p w14:paraId="1347625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生物型股骨柄袖套</w:t>
            </w:r>
          </w:p>
        </w:tc>
        <w:tc>
          <w:tcPr>
            <w:tcW w:w="1643" w:type="dxa"/>
            <w:noWrap w:val="0"/>
            <w:vAlign w:val="center"/>
          </w:tcPr>
          <w:p w14:paraId="384FC50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C034501107</w:t>
            </w:r>
          </w:p>
        </w:tc>
        <w:tc>
          <w:tcPr>
            <w:tcW w:w="2072" w:type="dxa"/>
            <w:noWrap w:val="0"/>
            <w:vAlign w:val="center"/>
          </w:tcPr>
          <w:p w14:paraId="3F66DF2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先天性髋关节脱位行关节置换</w:t>
            </w:r>
          </w:p>
        </w:tc>
        <w:tc>
          <w:tcPr>
            <w:tcW w:w="2040" w:type="dxa"/>
            <w:noWrap w:val="0"/>
            <w:vAlign w:val="center"/>
          </w:tcPr>
          <w:p w14:paraId="35813F3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r>
      <w:tr w14:paraId="376D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138CCF5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0"/>
                <w:szCs w:val="20"/>
                <w:u w:val="none"/>
                <w:lang w:val="en-US" w:eastAsia="zh-CN" w:bidi="ar"/>
              </w:rPr>
              <w:t>12</w:t>
            </w:r>
          </w:p>
        </w:tc>
        <w:tc>
          <w:tcPr>
            <w:tcW w:w="2281" w:type="dxa"/>
            <w:noWrap w:val="0"/>
            <w:vAlign w:val="center"/>
          </w:tcPr>
          <w:p w14:paraId="52B1E07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髋关节假体生物型股骨柄</w:t>
            </w:r>
          </w:p>
        </w:tc>
        <w:tc>
          <w:tcPr>
            <w:tcW w:w="1643" w:type="dxa"/>
            <w:noWrap w:val="0"/>
            <w:vAlign w:val="center"/>
          </w:tcPr>
          <w:p w14:paraId="63862C7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C034501107</w:t>
            </w:r>
          </w:p>
        </w:tc>
        <w:tc>
          <w:tcPr>
            <w:tcW w:w="2072" w:type="dxa"/>
            <w:noWrap w:val="0"/>
            <w:vAlign w:val="center"/>
          </w:tcPr>
          <w:p w14:paraId="7B59B7F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先天性髋关节脱位行关节置换</w:t>
            </w:r>
          </w:p>
        </w:tc>
        <w:tc>
          <w:tcPr>
            <w:tcW w:w="2040" w:type="dxa"/>
            <w:noWrap w:val="0"/>
            <w:vAlign w:val="center"/>
          </w:tcPr>
          <w:p w14:paraId="29140B8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颈干角135°，偏心距33mm、颈长30mm、柄长115mm，远端直径6mm、近端直径12mm等</w:t>
            </w:r>
          </w:p>
        </w:tc>
      </w:tr>
      <w:tr w14:paraId="57DE4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0B85372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0"/>
                <w:szCs w:val="20"/>
                <w:u w:val="none"/>
                <w:lang w:val="en-US" w:eastAsia="zh-CN" w:bidi="ar"/>
              </w:rPr>
              <w:t>13</w:t>
            </w:r>
          </w:p>
        </w:tc>
        <w:tc>
          <w:tcPr>
            <w:tcW w:w="2281" w:type="dxa"/>
            <w:noWrap w:val="0"/>
            <w:vAlign w:val="center"/>
          </w:tcPr>
          <w:p w14:paraId="03E0697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髋关节假体生物型股骨柄近端</w:t>
            </w:r>
          </w:p>
        </w:tc>
        <w:tc>
          <w:tcPr>
            <w:tcW w:w="1643" w:type="dxa"/>
            <w:noWrap w:val="0"/>
            <w:vAlign w:val="center"/>
          </w:tcPr>
          <w:p w14:paraId="7E30CCE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C034501107</w:t>
            </w:r>
          </w:p>
        </w:tc>
        <w:tc>
          <w:tcPr>
            <w:tcW w:w="2072" w:type="dxa"/>
            <w:noWrap w:val="0"/>
            <w:vAlign w:val="center"/>
          </w:tcPr>
          <w:p w14:paraId="2DBE370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半髋关节置换术</w:t>
            </w:r>
          </w:p>
        </w:tc>
        <w:tc>
          <w:tcPr>
            <w:tcW w:w="2040" w:type="dxa"/>
            <w:noWrap w:val="0"/>
            <w:vAlign w:val="center"/>
          </w:tcPr>
          <w:p w14:paraId="57EA8DB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r>
      <w:tr w14:paraId="5946C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61C7DA4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0"/>
                <w:szCs w:val="20"/>
                <w:u w:val="none"/>
                <w:lang w:val="en-US" w:eastAsia="zh-CN" w:bidi="ar"/>
              </w:rPr>
              <w:t>14</w:t>
            </w:r>
          </w:p>
        </w:tc>
        <w:tc>
          <w:tcPr>
            <w:tcW w:w="2281" w:type="dxa"/>
            <w:noWrap w:val="0"/>
            <w:vAlign w:val="center"/>
          </w:tcPr>
          <w:p w14:paraId="0D9F73B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髋关节假体生物型股骨柄</w:t>
            </w:r>
          </w:p>
        </w:tc>
        <w:tc>
          <w:tcPr>
            <w:tcW w:w="1643" w:type="dxa"/>
            <w:noWrap w:val="0"/>
            <w:vAlign w:val="center"/>
          </w:tcPr>
          <w:p w14:paraId="579E5AD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C034501107</w:t>
            </w:r>
          </w:p>
        </w:tc>
        <w:tc>
          <w:tcPr>
            <w:tcW w:w="2072" w:type="dxa"/>
            <w:noWrap w:val="0"/>
            <w:vAlign w:val="center"/>
          </w:tcPr>
          <w:p w14:paraId="274A501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髋关节翻修术</w:t>
            </w:r>
          </w:p>
        </w:tc>
        <w:tc>
          <w:tcPr>
            <w:tcW w:w="2040" w:type="dxa"/>
            <w:noWrap w:val="0"/>
            <w:vAlign w:val="center"/>
          </w:tcPr>
          <w:p w14:paraId="75707C9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r>
      <w:tr w14:paraId="0D814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72BE761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0"/>
                <w:szCs w:val="20"/>
                <w:u w:val="none"/>
                <w:lang w:val="en-US" w:eastAsia="zh-CN" w:bidi="ar"/>
              </w:rPr>
              <w:t>15</w:t>
            </w:r>
          </w:p>
        </w:tc>
        <w:tc>
          <w:tcPr>
            <w:tcW w:w="2281" w:type="dxa"/>
            <w:noWrap w:val="0"/>
            <w:vAlign w:val="center"/>
          </w:tcPr>
          <w:p w14:paraId="104D1EF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髋关节假体生物型股骨柄近端</w:t>
            </w:r>
          </w:p>
        </w:tc>
        <w:tc>
          <w:tcPr>
            <w:tcW w:w="1643" w:type="dxa"/>
            <w:noWrap w:val="0"/>
            <w:vAlign w:val="center"/>
          </w:tcPr>
          <w:p w14:paraId="5E3E075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C034501107</w:t>
            </w:r>
          </w:p>
        </w:tc>
        <w:tc>
          <w:tcPr>
            <w:tcW w:w="2072" w:type="dxa"/>
            <w:noWrap w:val="0"/>
            <w:vAlign w:val="center"/>
          </w:tcPr>
          <w:p w14:paraId="4FE4769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髋关节翻修术</w:t>
            </w:r>
          </w:p>
        </w:tc>
        <w:tc>
          <w:tcPr>
            <w:tcW w:w="2040" w:type="dxa"/>
            <w:noWrap w:val="0"/>
            <w:vAlign w:val="center"/>
          </w:tcPr>
          <w:p w14:paraId="4A37536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r>
      <w:tr w14:paraId="5C2C3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701260E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0"/>
                <w:szCs w:val="20"/>
                <w:u w:val="none"/>
                <w:lang w:val="en-US" w:eastAsia="zh-CN" w:bidi="ar"/>
              </w:rPr>
              <w:t>16</w:t>
            </w:r>
          </w:p>
        </w:tc>
        <w:tc>
          <w:tcPr>
            <w:tcW w:w="2281" w:type="dxa"/>
            <w:noWrap w:val="0"/>
            <w:vAlign w:val="center"/>
          </w:tcPr>
          <w:p w14:paraId="4EC73B6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金属髋臼外杯</w:t>
            </w:r>
          </w:p>
        </w:tc>
        <w:tc>
          <w:tcPr>
            <w:tcW w:w="1643" w:type="dxa"/>
            <w:noWrap w:val="0"/>
            <w:vAlign w:val="center"/>
          </w:tcPr>
          <w:p w14:paraId="4152E47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C034505107</w:t>
            </w:r>
          </w:p>
        </w:tc>
        <w:tc>
          <w:tcPr>
            <w:tcW w:w="2072" w:type="dxa"/>
            <w:noWrap w:val="0"/>
            <w:vAlign w:val="center"/>
          </w:tcPr>
          <w:p w14:paraId="577069A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髋关节翻修术</w:t>
            </w:r>
          </w:p>
        </w:tc>
        <w:tc>
          <w:tcPr>
            <w:tcW w:w="2040" w:type="dxa"/>
            <w:noWrap w:val="0"/>
            <w:vAlign w:val="center"/>
          </w:tcPr>
          <w:p w14:paraId="1F88815A">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36-72mm</w:t>
            </w:r>
          </w:p>
        </w:tc>
      </w:tr>
      <w:tr w14:paraId="51E57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64A32F7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0"/>
                <w:szCs w:val="20"/>
                <w:u w:val="none"/>
                <w:lang w:val="en-US" w:eastAsia="zh-CN" w:bidi="ar"/>
              </w:rPr>
              <w:t>17</w:t>
            </w:r>
          </w:p>
        </w:tc>
        <w:tc>
          <w:tcPr>
            <w:tcW w:w="2281" w:type="dxa"/>
            <w:noWrap w:val="0"/>
            <w:vAlign w:val="center"/>
          </w:tcPr>
          <w:p w14:paraId="7D7F879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髋关节假体双动头</w:t>
            </w:r>
          </w:p>
        </w:tc>
        <w:tc>
          <w:tcPr>
            <w:tcW w:w="1643" w:type="dxa"/>
            <w:noWrap w:val="0"/>
            <w:vAlign w:val="center"/>
          </w:tcPr>
          <w:p w14:paraId="5430BD9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C034601107</w:t>
            </w:r>
          </w:p>
        </w:tc>
        <w:tc>
          <w:tcPr>
            <w:tcW w:w="2072" w:type="dxa"/>
            <w:noWrap w:val="0"/>
            <w:vAlign w:val="center"/>
          </w:tcPr>
          <w:p w14:paraId="448C40C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半髋关节置换术</w:t>
            </w:r>
          </w:p>
        </w:tc>
        <w:tc>
          <w:tcPr>
            <w:tcW w:w="2040" w:type="dxa"/>
            <w:noWrap w:val="0"/>
            <w:vAlign w:val="center"/>
          </w:tcPr>
          <w:p w14:paraId="29CB992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直径：48-57mm/28mm</w:t>
            </w:r>
          </w:p>
        </w:tc>
      </w:tr>
    </w:tbl>
    <w:p w14:paraId="7606DD60">
      <w:pPr>
        <w:pStyle w:val="6"/>
        <w:jc w:val="left"/>
        <w:outlineLvl w:val="9"/>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29913927">
      <w:pPr>
        <w:pStyle w:val="6"/>
        <w:jc w:val="left"/>
        <w:outlineLvl w:val="9"/>
        <w:rPr>
          <w:rFonts w:hint="eastAsia" w:ascii="仿宋" w:hAnsi="仿宋" w:eastAsia="仿宋" w:cs="仿宋"/>
          <w:b/>
          <w:sz w:val="28"/>
        </w:rPr>
      </w:pPr>
    </w:p>
    <w:p w14:paraId="0E295DFB">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2287051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1DC6F821">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本项目所有标的均须提供挂网产品。</w:t>
      </w:r>
    </w:p>
    <w:p w14:paraId="2DA7094C">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注：本项目中所指“挂网产品”，为“四川省药品和医用耗材招采管理系统”中已挂网产品（不含正在挂网和备案的产品）。</w:t>
      </w:r>
    </w:p>
    <w:p w14:paraId="414A608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二、样品要求</w:t>
      </w:r>
    </w:p>
    <w:p w14:paraId="3F4F2B95">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1.必须提供样品，以供评审专家现场评审（如样品和标的产品有同一材质的，竞选人可提供承诺函证明标的产品与样品为同一材质，则无需提供所有标的产品作为样品）。</w:t>
      </w:r>
    </w:p>
    <w:p w14:paraId="1C5131EB">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2.提交的样品不符合实际需求或存在原理错误则视为无效响应。</w:t>
      </w:r>
    </w:p>
    <w:p w14:paraId="462D438F">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3.本项目竞选人提供的样品，应与该竞选人响应文件保持一致（具体参考《医疗器械说明书和标签管理规定》）。</w:t>
      </w:r>
    </w:p>
    <w:p w14:paraId="495B5EF8">
      <w:pPr>
        <w:ind w:firstLine="442" w:firstLineChars="200"/>
        <w:jc w:val="left"/>
        <w:textAlignment w:val="center"/>
        <w:rPr>
          <w:rFonts w:hint="default" w:ascii="仿宋" w:hAnsi="仿宋" w:eastAsia="仿宋" w:cs="仿宋"/>
          <w:b/>
          <w:bCs/>
          <w:color w:val="000000"/>
          <w:kern w:val="0"/>
          <w:sz w:val="22"/>
          <w:szCs w:val="22"/>
          <w:highlight w:val="yellow"/>
          <w:u w:val="none"/>
          <w:lang w:val="en-US" w:eastAsia="zh-CN" w:bidi="ar"/>
        </w:rPr>
      </w:pPr>
      <w:r>
        <w:rPr>
          <w:rFonts w:hint="eastAsia" w:ascii="仿宋" w:hAnsi="仿宋" w:eastAsia="仿宋" w:cs="仿宋"/>
          <w:b/>
          <w:bCs/>
          <w:color w:val="000000"/>
          <w:kern w:val="0"/>
          <w:sz w:val="22"/>
          <w:szCs w:val="22"/>
          <w:highlight w:val="yellow"/>
          <w:u w:val="none"/>
          <w:lang w:val="en-US" w:eastAsia="zh-CN" w:bidi="ar"/>
        </w:rPr>
        <w:t>注：样品包装需完整，样品评审时将由采购代理机构拍照留存，作为后期验收的依据。</w:t>
      </w:r>
    </w:p>
    <w:p w14:paraId="49BBC9C1">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三、商务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2DEFC881">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outlineLvl w:val="3"/>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0FEEB380">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（1）交货期：每次配送时间必须严格按照采购人配送通知执行，成交供应商应于收到通知后2小时内响应。急救耗材的配送时间不应超过4小时，一般耗材原则上的配送时间不应超过2个工作日；</w:t>
      </w:r>
    </w:p>
    <w:p w14:paraId="2129D29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（2）交货地点：内江</w:t>
      </w:r>
      <w:r>
        <w:rPr>
          <w:rFonts w:hint="eastAsia" w:ascii="仿宋" w:hAnsi="仿宋" w:eastAsia="仿宋" w:cs="仿宋"/>
          <w:color w:val="000000"/>
          <w:kern w:val="0"/>
          <w:sz w:val="22"/>
          <w:szCs w:val="22"/>
          <w:u w:val="none"/>
          <w:lang w:val="en-US" w:eastAsia="zh-CN" w:bidi="ar"/>
        </w:rPr>
        <w:t>市第一人民医院指定地点。</w:t>
      </w:r>
    </w:p>
    <w:p w14:paraId="31F22382">
      <w:pPr>
        <w:pStyle w:val="6"/>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2.付款方法和条件</w:t>
      </w:r>
    </w:p>
    <w:p w14:paraId="00FBC7D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（1）结算方式：货款按实结算且由双方协商决定；</w:t>
      </w:r>
    </w:p>
    <w:p w14:paraId="1E53C946">
      <w:pPr>
        <w:ind w:firstLine="440" w:firstLineChars="200"/>
        <w:jc w:val="left"/>
        <w:textAlignment w:val="center"/>
        <w:rPr>
          <w:rFonts w:hint="eastAsia" w:ascii="仿宋" w:hAnsi="仿宋" w:eastAsia="仿宋" w:cs="仿宋"/>
          <w:sz w:val="24"/>
          <w:szCs w:val="24"/>
          <w:lang w:val="en-US" w:eastAsia="zh-CN"/>
        </w:rPr>
      </w:pPr>
      <w:r>
        <w:rPr>
          <w:rFonts w:hint="eastAsia" w:ascii="仿宋" w:hAnsi="仿宋" w:eastAsia="仿宋" w:cs="仿宋"/>
          <w:color w:val="000000"/>
          <w:kern w:val="0"/>
          <w:sz w:val="22"/>
          <w:szCs w:val="22"/>
          <w:u w:val="none"/>
          <w:lang w:val="en-US" w:eastAsia="zh-CN" w:bidi="ar"/>
        </w:rPr>
        <w:t>（2）成交价格包含成本、运输、包装、培训、配送、伴随服务、税费及其他附加费用</w:t>
      </w:r>
      <w:r>
        <w:rPr>
          <w:rFonts w:hint="eastAsia" w:ascii="仿宋" w:hAnsi="仿宋" w:eastAsia="仿宋" w:cs="仿宋"/>
          <w:sz w:val="24"/>
          <w:szCs w:val="24"/>
          <w:lang w:val="en-US" w:eastAsia="zh-CN"/>
        </w:rPr>
        <w:t>。</w:t>
      </w:r>
    </w:p>
    <w:p w14:paraId="466EFA5C">
      <w:pPr>
        <w:pStyle w:val="6"/>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3.医用耗材质量保证</w:t>
      </w:r>
    </w:p>
    <w:p w14:paraId="04603FA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（1）成交供应商须提供原厂生产的未曾使用过的、全新的合格的货品（含配套配件等），表面无划伤、无破损痕迹，且权属清楚，不得侵害他人的合法权利；</w:t>
      </w:r>
    </w:p>
    <w:p w14:paraId="51FF152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供应商所提供货品须符合或优于国家（行业）标准、本项目招标文件要求及竞选文件响应内容。当竞选文件响应内容与招标文件要求不一致时，以竞选文件响应内容为准。当竞选文件响应内容与国家标准、行业标准（若有）不一致时，以较高标准为准；</w:t>
      </w:r>
    </w:p>
    <w:p w14:paraId="4535F28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（3）成交供应商提供货品的设计技术专利、外形专利等均应符合我国有关法律法规及行业标准，凡因以上问题与第三方发生的任何纠纷均与采购人无关；</w:t>
      </w:r>
    </w:p>
    <w:p w14:paraId="1347806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（4）成交供应商保证其提供货品的安全可靠性。在正常使用下不应对使用者造成任何人身伤害，如因产品质量或标示不明确而对使用者造成损失的，由成交供应商承担相应责任；</w:t>
      </w:r>
    </w:p>
    <w:p w14:paraId="3A85AAC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25C1BC6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（6）成交供应商保证所供耗材有效期不低于1年，自通过最终验收之日起，确保采购人在使用耗材的过程中安全、有效。</w:t>
      </w:r>
    </w:p>
    <w:p w14:paraId="0E534AED">
      <w:pPr>
        <w:pStyle w:val="6"/>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4.验收</w:t>
      </w:r>
    </w:p>
    <w:p w14:paraId="4BCB01E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按照《财政部关于进一步加强政府采购需求和履约验收管理的指导意见》（财库〔2016〕205号）的要求以及采购人招标文件的质量要求和技术指标、成交供应商的竞选文件及承诺（若有）、国家（行业）标准、本合同约定标准进行验收；</w:t>
      </w:r>
    </w:p>
    <w:p w14:paraId="635559C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成交供应商承担，验收期限相应顺延；</w:t>
      </w:r>
    </w:p>
    <w:p w14:paraId="4CE908C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所提供货物不符合验收标准，成交供应商经过2次维修或2次调换后仍不能达到验收质量标准，则视为验收不合格，采购人有权全部（或部分）退货或解除合同。接到采购人退货通知，成交供应商除应及时运走采购人退还的货物外（若涉及费用或损失均由成交供应商自行承担），还应向采购人承担相应的违约责任。</w:t>
      </w:r>
    </w:p>
    <w:p w14:paraId="348EDCAA">
      <w:pPr>
        <w:pStyle w:val="6"/>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5.售后服务</w:t>
      </w:r>
    </w:p>
    <w:p w14:paraId="068D4CA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要求成交供应商必须严格按照招标文件要求和竞选文件中的承诺提供配送服务。如果配送的医用耗材规格、包装等信息与中标产品的规格、包装等信息不一致并不同意更换的，或配送的医用耗材和中标产品不一致的，采购人有权终止合同；</w:t>
      </w:r>
    </w:p>
    <w:p w14:paraId="156C835E">
      <w:pPr>
        <w:ind w:firstLine="442" w:firstLineChars="200"/>
        <w:jc w:val="left"/>
        <w:textAlignment w:val="center"/>
        <w:rPr>
          <w:rFonts w:hint="eastAsia" w:ascii="仿宋" w:hAnsi="仿宋" w:eastAsia="仿宋" w:cs="仿宋"/>
          <w:b/>
          <w:bCs/>
          <w:color w:val="000000"/>
          <w:kern w:val="0"/>
          <w:sz w:val="22"/>
          <w:szCs w:val="22"/>
          <w:highlight w:val="yellow"/>
          <w:u w:val="none"/>
          <w:lang w:val="en-US" w:eastAsia="zh-CN" w:bidi="ar"/>
        </w:rPr>
      </w:pPr>
      <w:r>
        <w:rPr>
          <w:rFonts w:hint="eastAsia" w:ascii="仿宋" w:hAnsi="仿宋" w:eastAsia="仿宋" w:cs="仿宋"/>
          <w:b/>
          <w:bCs/>
          <w:color w:val="000000"/>
          <w:kern w:val="0"/>
          <w:sz w:val="22"/>
          <w:szCs w:val="22"/>
          <w:highlight w:val="yellow"/>
          <w:u w:val="none"/>
          <w:lang w:val="en-US" w:eastAsia="zh-CN" w:bidi="ar"/>
        </w:rPr>
        <w:t>（2）要求成交供应商指派专人负责与采购人联系售后服务事宜；在竞选文件中列明售后联系人及联系电话；</w:t>
      </w:r>
    </w:p>
    <w:p w14:paraId="4C3D7F8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51F1E56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（4）耗材临近失效期，采购人提前三个月向成交供应商提出更换，成交供应商须在耗材失效前一个月更换完毕，不得以任何理由进行推诿；</w:t>
      </w:r>
    </w:p>
    <w:p w14:paraId="05289A4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（5）成交供应商必须随货提供其具备医疗器械经营企业的有关合法有效的手续（包括但不限于）：</w:t>
      </w:r>
    </w:p>
    <w:p w14:paraId="54CCEEF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5.1产品所涉及逐级授权经销商的医疗器械生产（经营）许可证或生产（经营）企业备案表；</w:t>
      </w:r>
    </w:p>
    <w:p w14:paraId="0AD7F7E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5.2医疗器械产品注册证或备案凭证；</w:t>
      </w:r>
    </w:p>
    <w:p w14:paraId="3231216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5.3医疗器械生产企业许可证；</w:t>
      </w:r>
    </w:p>
    <w:p w14:paraId="7F81F75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5.4经销商获得的委托授权书（逐级）；</w:t>
      </w:r>
    </w:p>
    <w:p w14:paraId="05A3D5F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5.5产品所涉及逐级授权经销商的企业法人营业执照。</w:t>
      </w:r>
    </w:p>
    <w:p w14:paraId="2052115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5.6采购人要求提供的相关资料。</w:t>
      </w:r>
    </w:p>
    <w:p w14:paraId="65F02AC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乙方或厂家原因无法按上述要求执行的，则甲方可以解除与乙方在成交合同中对该产品的采购相关约定。</w:t>
      </w:r>
    </w:p>
    <w:p w14:paraId="0EA1A5F5">
      <w:pPr>
        <w:pStyle w:val="6"/>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6.包装和运输 </w:t>
      </w:r>
    </w:p>
    <w:p w14:paraId="379749E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（1）成交供应商须严格按照《商品包装政府采购需求标准(试行)》、《快递包装政府采购需求标准(试行)》(财办库〔2020〕123 号)的要求进行产品及相关快递服务的包装； </w:t>
      </w:r>
    </w:p>
    <w:p w14:paraId="63B0AC0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（2）竞选人应当按照约定的方式交付标的物。对于包装方式没有约定或者约定不明确的，应当按照通用的方式包装；没有通用方式的，应当采取足以保护标的物且有利于节约资源，保护生态环境的包装方式； </w:t>
      </w:r>
    </w:p>
    <w:p w14:paraId="166FE98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（3）本次采购的标的物需要运输，竞选人在合同约定的时间内将标的物运输至合同约定地点。</w:t>
      </w:r>
    </w:p>
    <w:p w14:paraId="2B141E9A">
      <w:pPr>
        <w:pStyle w:val="6"/>
        <w:jc w:val="left"/>
        <w:outlineLvl w:val="1"/>
        <w:rPr>
          <w:rFonts w:hint="eastAsia" w:ascii="仿宋" w:hAnsi="仿宋" w:eastAsia="仿宋" w:cs="仿宋"/>
        </w:rPr>
      </w:pPr>
      <w:r>
        <w:rPr>
          <w:rFonts w:hint="eastAsia" w:ascii="仿宋" w:hAnsi="仿宋" w:eastAsia="仿宋" w:cs="仿宋"/>
          <w:b/>
          <w:sz w:val="28"/>
        </w:rPr>
        <w:t>3.4.其他要求</w:t>
      </w:r>
    </w:p>
    <w:p w14:paraId="17DC5BEB">
      <w:pPr>
        <w:pStyle w:val="6"/>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66343366">
      <w:pPr>
        <w:pStyle w:val="6"/>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6A28001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（1）乙方逾期15日内不能提供甲方所需医用耗材的，应向甲方每日支付该批次货款千分之三的违约金。</w:t>
      </w:r>
    </w:p>
    <w:p w14:paraId="5833A7E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（2）乙方逾期15日及以上不能交付以上产品的，视同不能供货，须向甲方支付该批次货款的10%的违约金，同时甲方可以单方面解除本合同。</w:t>
      </w:r>
    </w:p>
    <w:p w14:paraId="1D72FE5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（3）若因乙方原因造成甲方被监管部门通报三次及以上的或者造成甲方违规采购，甲方有权单方面解除本合同。同时</w:t>
      </w:r>
      <w:r>
        <w:rPr>
          <w:rFonts w:hint="default"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t>甲方有权要求乙方支付该批货物价款20%的违约金。</w:t>
      </w:r>
    </w:p>
    <w:p w14:paraId="43B38A6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乙方销售的产品若发生严重医疗不良事件或被国家法定检测机构检测为不合格产品，视为乙方违约导致不能实现本合同目的，甲方有权单方面解除本合同，并要求乙方限期收回不合格产品，并要求乙方需承担合同价款20%的违约金，违约金不足以弥补甲方损失的，乙方还应当承补足。即使产品已经验收入库（或安装调试完毕）后，甲方才发现产品为不合格产品的，也视为乙方违约，乙方应当承担本条约定的责任。同时甲方有权退回库存产品。</w:t>
      </w:r>
    </w:p>
    <w:p w14:paraId="709D324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（5）若根据法律规定或本协议约定产生甲方退、换货或拒绝收货情形，由乙方承担退换货产生的各项税、费或其他支出。</w:t>
      </w:r>
    </w:p>
    <w:p w14:paraId="10FB889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（6）乙方不能保证及时供货，除应当向甲方承担违约责任外，甲方仍有权单方面解除本合同。</w:t>
      </w:r>
    </w:p>
    <w:p w14:paraId="60582DD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（7）因乙方提供的产品不合格造成甲方或第三人人身损害或财产损失的，由乙方承担赔偿责任。</w:t>
      </w:r>
    </w:p>
    <w:p w14:paraId="6122FD8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8）若因乙方原因造成甲方挂网执行存在问题以及线上支付不及时、造成甲方未挂网采购的或者存在其他问题的，乙方应承担违约责任，且甲方有权要求乙方支付该批货物价款20%的违约金，甲方有权单方面解除合同。</w:t>
      </w:r>
    </w:p>
    <w:p w14:paraId="31538B76">
      <w:pPr>
        <w:pStyle w:val="6"/>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1.2解决合同纠纷的方式</w:t>
      </w:r>
    </w:p>
    <w:p w14:paraId="0527888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（1）因货物的质量问题发生的争议，由法定质量鉴定机构或其认可的质量鉴定机构进行质量鉴定。货物符合标准的，鉴定费由甲方承担；货物不符合质量标准的，鉴定费由乙方承担。</w:t>
      </w:r>
    </w:p>
    <w:p w14:paraId="32B706BA">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（2）合同履行期间，若双方发生争议，可协商或由有关部门调解解决，协商或调解不成的，可向甲方所在地人民法院依法提起诉讼。</w:t>
      </w:r>
    </w:p>
    <w:p w14:paraId="12D6A15E">
      <w:pPr>
        <w:pStyle w:val="6"/>
        <w:ind w:firstLine="480"/>
        <w:jc w:val="left"/>
        <w:rPr>
          <w:rFonts w:hint="eastAsia" w:ascii="Times New Roman" w:hAnsi="Times New Roman" w:eastAsia="仿宋" w:cs="Times New Roman"/>
          <w:color w:val="auto"/>
          <w:sz w:val="24"/>
          <w:szCs w:val="24"/>
          <w:highlight w:val="yellow"/>
          <w:shd w:val="clear" w:color="auto" w:fill="auto"/>
          <w:lang w:val="en-US" w:eastAsia="zh-CN"/>
        </w:rPr>
      </w:pPr>
      <w:r>
        <w:rPr>
          <w:rFonts w:hint="eastAsia" w:ascii="仿宋" w:hAnsi="仿宋" w:eastAsia="仿宋" w:cs="仿宋"/>
          <w:b/>
          <w:bCs/>
          <w:sz w:val="24"/>
          <w:szCs w:val="24"/>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highlight w:val="yellow"/>
          <w:u w:val="none"/>
          <w:lang w:val="en-US" w:eastAsia="zh-CN" w:bidi="ar"/>
        </w:rPr>
        <w:t>3年；</w:t>
      </w:r>
    </w:p>
    <w:p w14:paraId="0CDC2A29">
      <w:pPr>
        <w:pStyle w:val="6"/>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3.支付方式：</w:t>
      </w:r>
      <w:r>
        <w:rPr>
          <w:rFonts w:hint="eastAsia" w:ascii="仿宋" w:hAnsi="仿宋" w:eastAsia="仿宋" w:cs="仿宋"/>
          <w:color w:val="000000"/>
          <w:kern w:val="0"/>
          <w:sz w:val="22"/>
          <w:szCs w:val="22"/>
          <w:u w:val="none"/>
          <w:lang w:val="en-US" w:eastAsia="zh-CN" w:bidi="ar"/>
        </w:rPr>
        <w:t>双方协商确定。</w:t>
      </w:r>
    </w:p>
    <w:p w14:paraId="6DD4E6F1">
      <w:pPr>
        <w:pStyle w:val="6"/>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4.</w:t>
      </w:r>
      <w:r>
        <w:rPr>
          <w:rFonts w:hint="default" w:ascii="仿宋" w:hAnsi="仿宋" w:eastAsia="仿宋" w:cs="仿宋"/>
          <w:b/>
          <w:bCs/>
          <w:sz w:val="24"/>
          <w:szCs w:val="24"/>
          <w:lang w:val="en-US" w:eastAsia="zh-CN"/>
        </w:rPr>
        <w:t>履约验收程序</w:t>
      </w:r>
      <w:r>
        <w:rPr>
          <w:rFonts w:hint="eastAsia" w:ascii="仿宋" w:hAnsi="仿宋" w:eastAsia="仿宋" w:cs="仿宋"/>
          <w:b/>
          <w:bCs/>
          <w:sz w:val="24"/>
          <w:szCs w:val="24"/>
          <w:lang w:val="en-US" w:eastAsia="zh-CN"/>
        </w:rPr>
        <w:t>：</w:t>
      </w:r>
      <w:r>
        <w:rPr>
          <w:rFonts w:hint="eastAsia" w:ascii="仿宋" w:hAnsi="仿宋" w:eastAsia="仿宋" w:cs="仿宋"/>
          <w:color w:val="000000"/>
          <w:kern w:val="0"/>
          <w:sz w:val="22"/>
          <w:szCs w:val="22"/>
          <w:u w:val="none"/>
          <w:lang w:val="en-US" w:eastAsia="zh-CN" w:bidi="ar"/>
        </w:rPr>
        <w:t>分批次验收。</w:t>
      </w:r>
    </w:p>
    <w:p w14:paraId="5688BA37">
      <w:pPr>
        <w:pStyle w:val="6"/>
        <w:ind w:firstLine="480"/>
        <w:jc w:val="left"/>
      </w:pPr>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color w:val="000000"/>
          <w:kern w:val="0"/>
          <w:sz w:val="22"/>
          <w:szCs w:val="22"/>
          <w:u w:val="none"/>
          <w:lang w:val="en-US" w:eastAsia="zh-CN" w:bidi="ar"/>
        </w:rPr>
        <w:t>合同期限内，根据</w:t>
      </w:r>
      <w:r>
        <w:rPr>
          <w:rFonts w:hint="eastAsia" w:ascii="仿宋" w:hAnsi="仿宋" w:eastAsia="仿宋" w:cs="仿宋"/>
          <w:color w:val="000000"/>
          <w:kern w:val="0"/>
          <w:sz w:val="22"/>
          <w:szCs w:val="22"/>
          <w:u w:val="none"/>
          <w:lang w:val="en-US" w:eastAsia="zh-CN" w:bidi="ar"/>
        </w:rPr>
        <w:t>采购人</w:t>
      </w:r>
      <w:r>
        <w:rPr>
          <w:rFonts w:hint="default" w:ascii="仿宋" w:hAnsi="仿宋" w:eastAsia="仿宋" w:cs="仿宋"/>
          <w:color w:val="000000"/>
          <w:kern w:val="0"/>
          <w:sz w:val="22"/>
          <w:szCs w:val="22"/>
          <w:u w:val="none"/>
          <w:lang w:val="en-US" w:eastAsia="zh-CN" w:bidi="ar"/>
        </w:rPr>
        <w:t>要求分批次送货，完成送货、验收入库视为验收完成</w:t>
      </w:r>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816B2"/>
    <w:rsid w:val="077F66F5"/>
    <w:rsid w:val="108B406B"/>
    <w:rsid w:val="17E8357A"/>
    <w:rsid w:val="1ACE595C"/>
    <w:rsid w:val="2D666B35"/>
    <w:rsid w:val="2DD262C3"/>
    <w:rsid w:val="312E4E5B"/>
    <w:rsid w:val="3605102C"/>
    <w:rsid w:val="368372FD"/>
    <w:rsid w:val="3E441D93"/>
    <w:rsid w:val="4EE35A4E"/>
    <w:rsid w:val="5D2D4643"/>
    <w:rsid w:val="6B3117C7"/>
    <w:rsid w:val="716442F4"/>
    <w:rsid w:val="71D012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4291</Words>
  <Characters>4540</Characters>
  <Lines>0</Lines>
  <Paragraphs>0</Paragraphs>
  <TotalTime>0</TotalTime>
  <ScaleCrop>false</ScaleCrop>
  <LinksUpToDate>false</LinksUpToDate>
  <CharactersWithSpaces>4552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2026-03-26T07:28:47Z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eyJoZGlkIjoiZmZkYmIzMDc0MmRjNTcyNzFhMGQzMGJhM2NhM2RiNzAiLCJ1c2VySWQiOiIyMzAwNTE5MTUifQ==</vt:lpwstr>
  </property>
  <property fmtid="{D5CDD505-2E9C-101B-9397-08002B2CF9AE}" pid="4" name="ICV">
    <vt:lpwstr>C5B7C8CBB9774CFEB3B6A5951A74B4A9_12</vt:lpwstr>
  </property>
</Properties>
</file>