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7965890">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314033FC">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12DFBBE0">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6"/>
        <w:gridCol w:w="1077"/>
        <w:gridCol w:w="1462"/>
        <w:gridCol w:w="1332"/>
        <w:gridCol w:w="1065"/>
        <w:gridCol w:w="1072"/>
        <w:gridCol w:w="1479"/>
      </w:tblGrid>
      <w:tr w14:paraId="08CB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1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81FDF98">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669E0CA">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85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1012C9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77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3E80A3E">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62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8C89FFF">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使用数量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528E844">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86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53C479">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项目最高限价（元）</w:t>
            </w:r>
          </w:p>
        </w:tc>
      </w:tr>
      <w:tr w14:paraId="1D84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4A0F40">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3B0C1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EC638B">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疝修补片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1C2CD1">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2600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5D3D8C">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B61A03">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7AF64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661BB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F6CDA4">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9DA2A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85A17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疝修补片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F43F9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2800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5BA8F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FCA64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CDBCB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2C2D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D4152A">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961150">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7D49B0">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复合补片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72C182">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7525</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E4791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599A10">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A303F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6015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0555B9">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68D324">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EDE6D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复合补片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20733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9783</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C23C9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531D4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E1C2A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28C27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2728FA">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AC49D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3818ED">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复合补片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E7A5A2">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12990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784AB4">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4547AA">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2E8BE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1CC6C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59C141">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00B36F">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7F4A1D">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复合补片</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39E68A">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14250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26B6F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C392C7">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DA541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6808B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23104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F5C3A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FDB4F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可吸收钉修补固定器</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CC6BD6">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2380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7897EB">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05AEE3">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套</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7EEE6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24B8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3807EE">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C10DB0">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94636B">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可吸收钉修补固定器</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32566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5525</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0E7FBC">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207943">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套</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397D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3FB0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3CCE80">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A9EA8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w:t>
            </w:r>
          </w:p>
        </w:tc>
        <w:tc>
          <w:tcPr>
            <w:tcW w:w="85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8C008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可吸收钉修补固定器</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EAAFA4">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11500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24B485">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1A58EE">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套</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CEDD9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bl>
    <w:p w14:paraId="7B1C931F">
      <w:pPr>
        <w:pStyle w:val="6"/>
        <w:spacing w:line="360" w:lineRule="auto"/>
        <w:jc w:val="left"/>
        <w:outlineLvl w:val="2"/>
        <w:rPr>
          <w:rFonts w:hint="eastAsia" w:ascii="仿宋" w:hAnsi="仿宋" w:eastAsia="仿宋" w:cs="仿宋"/>
          <w:color w:val="auto"/>
          <w:sz w:val="24"/>
          <w:highlight w:val="none"/>
          <w:u w:val="none"/>
          <w:lang w:val="en-US" w:eastAsia="zh-CN"/>
        </w:rPr>
      </w:pPr>
    </w:p>
    <w:p w14:paraId="4704AD7F">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516F7816">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29"/>
        <w:gridCol w:w="1455"/>
        <w:gridCol w:w="3030"/>
        <w:gridCol w:w="2322"/>
      </w:tblGrid>
      <w:tr w14:paraId="1C0D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2785B806">
            <w:pPr>
              <w:numPr>
                <w:ilvl w:val="0"/>
                <w:numId w:val="0"/>
              </w:numPr>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编号</w:t>
            </w:r>
          </w:p>
        </w:tc>
        <w:tc>
          <w:tcPr>
            <w:tcW w:w="1229" w:type="dxa"/>
            <w:noWrap w:val="0"/>
            <w:vAlign w:val="center"/>
          </w:tcPr>
          <w:p w14:paraId="77EFFBBA">
            <w:pPr>
              <w:numPr>
                <w:ilvl w:val="0"/>
                <w:numId w:val="0"/>
              </w:numPr>
              <w:tabs>
                <w:tab w:val="left" w:pos="403"/>
              </w:tabs>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标的名称</w:t>
            </w:r>
          </w:p>
        </w:tc>
        <w:tc>
          <w:tcPr>
            <w:tcW w:w="1455" w:type="dxa"/>
            <w:noWrap w:val="0"/>
            <w:vAlign w:val="center"/>
          </w:tcPr>
          <w:p w14:paraId="799735C3">
            <w:pPr>
              <w:keepNext w:val="0"/>
              <w:keepLines w:val="0"/>
              <w:widowControl/>
              <w:suppressLineNumbers w:val="0"/>
              <w:jc w:val="center"/>
              <w:textAlignment w:val="center"/>
              <w:rPr>
                <w:rFonts w:hint="eastAsia" w:ascii="楷体" w:hAnsi="楷体" w:eastAsia="楷体" w:cs="楷体"/>
                <w:b/>
                <w:bCs/>
                <w:color w:val="auto"/>
                <w:sz w:val="24"/>
                <w:szCs w:val="24"/>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医保耗材代码</w:t>
            </w:r>
          </w:p>
        </w:tc>
        <w:tc>
          <w:tcPr>
            <w:tcW w:w="3030" w:type="dxa"/>
            <w:noWrap w:val="0"/>
            <w:vAlign w:val="center"/>
          </w:tcPr>
          <w:p w14:paraId="5B35FF84">
            <w:pPr>
              <w:keepNext w:val="0"/>
              <w:keepLines w:val="0"/>
              <w:widowControl/>
              <w:suppressLineNumbers w:val="0"/>
              <w:jc w:val="center"/>
              <w:textAlignment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★预期用途/适应症</w:t>
            </w:r>
          </w:p>
        </w:tc>
        <w:tc>
          <w:tcPr>
            <w:tcW w:w="2322" w:type="dxa"/>
            <w:noWrap w:val="0"/>
            <w:vAlign w:val="center"/>
          </w:tcPr>
          <w:p w14:paraId="588212D4">
            <w:pPr>
              <w:keepNext w:val="0"/>
              <w:keepLines w:val="0"/>
              <w:widowControl/>
              <w:suppressLineNumbers w:val="0"/>
              <w:jc w:val="center"/>
              <w:textAlignment w:val="center"/>
              <w:rPr>
                <w:rFonts w:hint="eastAsia" w:ascii="Times New Roman" w:hAnsi="Times New Roman" w:eastAsia="仿宋" w:cs="Times New Roman"/>
                <w:strike w:val="0"/>
                <w:dstrike w:val="0"/>
                <w:color w:val="auto"/>
                <w:sz w:val="24"/>
                <w:szCs w:val="24"/>
                <w:highlight w:val="none"/>
                <w:u w:val="single"/>
                <w:shd w:val="clear" w:color="auto" w:fill="auto"/>
                <w:lang w:val="en-US" w:eastAsia="zh-CN"/>
              </w:rPr>
            </w:pPr>
            <w:r>
              <w:rPr>
                <w:rFonts w:hint="eastAsia" w:ascii="仿宋" w:hAnsi="仿宋" w:eastAsia="仿宋" w:cs="仿宋"/>
                <w:b/>
                <w:bCs/>
                <w:i w:val="0"/>
                <w:iCs w:val="0"/>
                <w:color w:val="000000"/>
                <w:kern w:val="0"/>
                <w:sz w:val="22"/>
                <w:szCs w:val="22"/>
                <w:u w:val="none"/>
                <w:lang w:val="en-US" w:eastAsia="zh-CN" w:bidi="ar"/>
              </w:rPr>
              <w:t>预期使用的规格型号等情况</w:t>
            </w:r>
          </w:p>
        </w:tc>
      </w:tr>
      <w:tr w14:paraId="5476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A4714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229" w:type="dxa"/>
            <w:noWrap w:val="0"/>
            <w:vAlign w:val="center"/>
          </w:tcPr>
          <w:p w14:paraId="256E1B3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疝修补片</w:t>
            </w:r>
          </w:p>
        </w:tc>
        <w:tc>
          <w:tcPr>
            <w:tcW w:w="1455" w:type="dxa"/>
            <w:noWrap w:val="0"/>
            <w:vAlign w:val="center"/>
          </w:tcPr>
          <w:p w14:paraId="65C5C71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C120501118</w:t>
            </w:r>
          </w:p>
        </w:tc>
        <w:tc>
          <w:tcPr>
            <w:tcW w:w="3030" w:type="dxa"/>
            <w:noWrap w:val="0"/>
            <w:vAlign w:val="center"/>
          </w:tcPr>
          <w:p w14:paraId="5DA6F0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腹股沟疝/切口疝/造瘘口旁疝/腰疝等无张力修补用；用于腹股沟疝，较小的切口疝，补片置于腹膜外，不能与肠管直接接触的术式。</w:t>
            </w:r>
          </w:p>
        </w:tc>
        <w:tc>
          <w:tcPr>
            <w:tcW w:w="2322" w:type="dxa"/>
            <w:noWrap w:val="0"/>
            <w:vAlign w:val="center"/>
          </w:tcPr>
          <w:p w14:paraId="148B74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10*15cm</w:t>
            </w:r>
          </w:p>
        </w:tc>
      </w:tr>
      <w:tr w14:paraId="1F5D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A18EC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229" w:type="dxa"/>
            <w:noWrap w:val="0"/>
            <w:vAlign w:val="center"/>
          </w:tcPr>
          <w:p w14:paraId="645E81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疝修补片</w:t>
            </w:r>
          </w:p>
        </w:tc>
        <w:tc>
          <w:tcPr>
            <w:tcW w:w="1455" w:type="dxa"/>
            <w:noWrap w:val="0"/>
            <w:vAlign w:val="center"/>
          </w:tcPr>
          <w:p w14:paraId="217EAF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C120501118</w:t>
            </w:r>
          </w:p>
        </w:tc>
        <w:tc>
          <w:tcPr>
            <w:tcW w:w="3030" w:type="dxa"/>
            <w:noWrap w:val="0"/>
            <w:vAlign w:val="center"/>
          </w:tcPr>
          <w:p w14:paraId="45E4FAF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腹股沟疝/切口疝/造瘘口旁疝/腰疝等无张力修补用；用于腹股沟疝，较小的切口疝，补片置于腹膜外，不能与肠管直接接触的术式。</w:t>
            </w:r>
          </w:p>
        </w:tc>
        <w:tc>
          <w:tcPr>
            <w:tcW w:w="2322" w:type="dxa"/>
            <w:noWrap w:val="0"/>
            <w:vAlign w:val="center"/>
          </w:tcPr>
          <w:p w14:paraId="4916C4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15*15cm</w:t>
            </w:r>
          </w:p>
        </w:tc>
      </w:tr>
      <w:tr w14:paraId="7734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29972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229" w:type="dxa"/>
            <w:noWrap w:val="0"/>
            <w:vAlign w:val="center"/>
          </w:tcPr>
          <w:p w14:paraId="6CC994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复合补片</w:t>
            </w:r>
          </w:p>
        </w:tc>
        <w:tc>
          <w:tcPr>
            <w:tcW w:w="1455" w:type="dxa"/>
            <w:noWrap w:val="0"/>
            <w:vAlign w:val="center"/>
          </w:tcPr>
          <w:p w14:paraId="30BB48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C120502118</w:t>
            </w:r>
          </w:p>
        </w:tc>
        <w:tc>
          <w:tcPr>
            <w:tcW w:w="3030" w:type="dxa"/>
            <w:noWrap w:val="0"/>
            <w:vAlign w:val="center"/>
          </w:tcPr>
          <w:p w14:paraId="352521C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腹股沟疝/切口疝/食管裂孔疝/腰疝等无张力修补用；用于巨大切口疝，巨大造瘘口旁疝，食管裂孔疝等需要置入腹腔内与肠管直接接触的术式。</w:t>
            </w:r>
          </w:p>
        </w:tc>
        <w:tc>
          <w:tcPr>
            <w:tcW w:w="2322" w:type="dxa"/>
            <w:noWrap w:val="0"/>
            <w:vAlign w:val="center"/>
          </w:tcPr>
          <w:p w14:paraId="0488A6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10*10cm</w:t>
            </w:r>
          </w:p>
        </w:tc>
      </w:tr>
      <w:tr w14:paraId="3049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4FF4A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1229" w:type="dxa"/>
            <w:noWrap w:val="0"/>
            <w:vAlign w:val="center"/>
          </w:tcPr>
          <w:p w14:paraId="4CF152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复合补片</w:t>
            </w:r>
          </w:p>
        </w:tc>
        <w:tc>
          <w:tcPr>
            <w:tcW w:w="1455" w:type="dxa"/>
            <w:noWrap w:val="0"/>
            <w:vAlign w:val="center"/>
          </w:tcPr>
          <w:p w14:paraId="2262F6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C120502118</w:t>
            </w:r>
          </w:p>
        </w:tc>
        <w:tc>
          <w:tcPr>
            <w:tcW w:w="3030" w:type="dxa"/>
            <w:noWrap w:val="0"/>
            <w:vAlign w:val="center"/>
          </w:tcPr>
          <w:p w14:paraId="5B33435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腹股沟疝/切口疝/食管裂孔疝/腰疝等无张力修补用；用于巨大切口疝，巨大造瘘口旁疝，食管裂孔疝等需要置入腹腔内与肠管直接接触的术式。</w:t>
            </w:r>
          </w:p>
        </w:tc>
        <w:tc>
          <w:tcPr>
            <w:tcW w:w="2322" w:type="dxa"/>
            <w:noWrap w:val="0"/>
            <w:vAlign w:val="center"/>
          </w:tcPr>
          <w:p w14:paraId="7EBC78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10*15cm</w:t>
            </w:r>
          </w:p>
        </w:tc>
      </w:tr>
      <w:tr w14:paraId="2585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044686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1229" w:type="dxa"/>
            <w:noWrap w:val="0"/>
            <w:vAlign w:val="center"/>
          </w:tcPr>
          <w:p w14:paraId="366F2C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复合补片</w:t>
            </w:r>
          </w:p>
        </w:tc>
        <w:tc>
          <w:tcPr>
            <w:tcW w:w="1455" w:type="dxa"/>
            <w:noWrap w:val="0"/>
            <w:vAlign w:val="center"/>
          </w:tcPr>
          <w:p w14:paraId="3B572E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C120502118</w:t>
            </w:r>
          </w:p>
        </w:tc>
        <w:tc>
          <w:tcPr>
            <w:tcW w:w="3030" w:type="dxa"/>
            <w:noWrap w:val="0"/>
            <w:vAlign w:val="center"/>
          </w:tcPr>
          <w:p w14:paraId="7A38780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腹股沟疝/切口疝/食管裂孔疝/腰疝等无张力修补用；用于巨大切口疝，巨大造瘘口旁疝，食管裂孔疝等需要置入腹腔内与肠管直接接触的术式。</w:t>
            </w:r>
          </w:p>
        </w:tc>
        <w:tc>
          <w:tcPr>
            <w:tcW w:w="2322" w:type="dxa"/>
            <w:noWrap w:val="0"/>
            <w:vAlign w:val="center"/>
          </w:tcPr>
          <w:p w14:paraId="4688F7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15*15cm</w:t>
            </w:r>
          </w:p>
        </w:tc>
      </w:tr>
      <w:tr w14:paraId="1FD5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25FAC6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1229" w:type="dxa"/>
            <w:noWrap w:val="0"/>
            <w:vAlign w:val="center"/>
          </w:tcPr>
          <w:p w14:paraId="56F82D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复合补片</w:t>
            </w:r>
          </w:p>
        </w:tc>
        <w:tc>
          <w:tcPr>
            <w:tcW w:w="1455" w:type="dxa"/>
            <w:noWrap w:val="0"/>
            <w:vAlign w:val="center"/>
          </w:tcPr>
          <w:p w14:paraId="522A27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C120502118</w:t>
            </w:r>
          </w:p>
        </w:tc>
        <w:tc>
          <w:tcPr>
            <w:tcW w:w="3030" w:type="dxa"/>
            <w:noWrap w:val="0"/>
            <w:vAlign w:val="center"/>
          </w:tcPr>
          <w:p w14:paraId="4D33D5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腹股沟疝/切口疝/食管裂孔疝/腰疝等无张力修补用；用于巨大切口疝，巨大造瘘口旁疝，食管裂孔疝等需要置入腹腔内与肠管直接接触的术式。</w:t>
            </w:r>
          </w:p>
        </w:tc>
        <w:tc>
          <w:tcPr>
            <w:tcW w:w="2322" w:type="dxa"/>
            <w:noWrap w:val="0"/>
            <w:vAlign w:val="center"/>
          </w:tcPr>
          <w:p w14:paraId="2E96BC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15*20cm</w:t>
            </w:r>
          </w:p>
        </w:tc>
      </w:tr>
      <w:tr w14:paraId="0132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5E287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1229" w:type="dxa"/>
            <w:noWrap w:val="0"/>
            <w:vAlign w:val="center"/>
          </w:tcPr>
          <w:p w14:paraId="21D5AA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可吸收钉修补固定器</w:t>
            </w:r>
          </w:p>
        </w:tc>
        <w:tc>
          <w:tcPr>
            <w:tcW w:w="1455" w:type="dxa"/>
            <w:noWrap w:val="0"/>
            <w:vAlign w:val="center"/>
          </w:tcPr>
          <w:p w14:paraId="0FBCCD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C120505127</w:t>
            </w:r>
          </w:p>
        </w:tc>
        <w:tc>
          <w:tcPr>
            <w:tcW w:w="3030" w:type="dxa"/>
            <w:noWrap w:val="0"/>
            <w:vAlign w:val="center"/>
          </w:tcPr>
          <w:p w14:paraId="0D46BFA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腹腔镜下腹股沟疝/切口疝/食管裂孔疝/腰疝等无张力修补固定补片用</w:t>
            </w:r>
          </w:p>
        </w:tc>
        <w:tc>
          <w:tcPr>
            <w:tcW w:w="2322" w:type="dxa"/>
            <w:noWrap w:val="0"/>
            <w:vAlign w:val="center"/>
          </w:tcPr>
          <w:p w14:paraId="710671A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钉管有效长度360mm，含可吸收钉5颗；钉管有效长度360mm，含可吸收钉3颗。</w:t>
            </w:r>
          </w:p>
        </w:tc>
      </w:tr>
      <w:tr w14:paraId="0E75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E6F9B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1229" w:type="dxa"/>
            <w:noWrap w:val="0"/>
            <w:vAlign w:val="center"/>
          </w:tcPr>
          <w:p w14:paraId="5076F12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可吸收钉修补固定器</w:t>
            </w:r>
          </w:p>
        </w:tc>
        <w:tc>
          <w:tcPr>
            <w:tcW w:w="1455" w:type="dxa"/>
            <w:noWrap w:val="0"/>
            <w:vAlign w:val="center"/>
          </w:tcPr>
          <w:p w14:paraId="708E22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C120505127</w:t>
            </w:r>
          </w:p>
        </w:tc>
        <w:tc>
          <w:tcPr>
            <w:tcW w:w="3030" w:type="dxa"/>
            <w:noWrap w:val="0"/>
            <w:vAlign w:val="center"/>
          </w:tcPr>
          <w:p w14:paraId="7B16D42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腹腔镜下腹股沟疝/切口疝/食管裂孔疝/腰疝等无张力修补固定补片用</w:t>
            </w:r>
          </w:p>
        </w:tc>
        <w:tc>
          <w:tcPr>
            <w:tcW w:w="2322" w:type="dxa"/>
            <w:noWrap w:val="0"/>
            <w:vAlign w:val="center"/>
          </w:tcPr>
          <w:p w14:paraId="6DF10BE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钉管有效长度360mm，含可吸收钉10颗。</w:t>
            </w:r>
          </w:p>
        </w:tc>
      </w:tr>
      <w:tr w14:paraId="7881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DEA5E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1229" w:type="dxa"/>
            <w:noWrap w:val="0"/>
            <w:vAlign w:val="center"/>
          </w:tcPr>
          <w:p w14:paraId="22DAA1C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可吸收钉修补固定器</w:t>
            </w:r>
          </w:p>
        </w:tc>
        <w:tc>
          <w:tcPr>
            <w:tcW w:w="1455" w:type="dxa"/>
            <w:noWrap w:val="0"/>
            <w:vAlign w:val="center"/>
          </w:tcPr>
          <w:p w14:paraId="12FA26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C120505127</w:t>
            </w:r>
          </w:p>
        </w:tc>
        <w:tc>
          <w:tcPr>
            <w:tcW w:w="3030" w:type="dxa"/>
            <w:noWrap w:val="0"/>
            <w:vAlign w:val="center"/>
          </w:tcPr>
          <w:p w14:paraId="226EADB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腹腔镜下腹股沟疝/切口疝/食管裂孔疝/腰疝等无张力修补固定补片用</w:t>
            </w:r>
          </w:p>
        </w:tc>
        <w:tc>
          <w:tcPr>
            <w:tcW w:w="2322" w:type="dxa"/>
            <w:noWrap w:val="0"/>
            <w:vAlign w:val="center"/>
          </w:tcPr>
          <w:p w14:paraId="08FAFF4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钉管有效长度360mm，含可吸收钉30颗。</w:t>
            </w:r>
          </w:p>
        </w:tc>
      </w:tr>
    </w:tbl>
    <w:p w14:paraId="2B08EA49">
      <w:pPr>
        <w:pStyle w:val="6"/>
        <w:spacing w:line="360" w:lineRule="auto"/>
        <w:jc w:val="left"/>
        <w:outlineLvl w:val="9"/>
        <w:rPr>
          <w:rFonts w:hint="eastAsia" w:ascii="仿宋" w:hAnsi="仿宋" w:eastAsia="仿宋" w:cs="仿宋"/>
          <w:b/>
          <w:sz w:val="24"/>
          <w:szCs w:val="24"/>
          <w:lang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627931C4">
      <w:pPr>
        <w:pStyle w:val="6"/>
        <w:spacing w:line="360" w:lineRule="auto"/>
        <w:jc w:val="left"/>
        <w:outlineLvl w:val="2"/>
        <w:rPr>
          <w:rFonts w:hint="eastAsia" w:ascii="仿宋" w:hAnsi="仿宋" w:eastAsia="仿宋" w:cs="仿宋"/>
          <w:b/>
          <w:bCs/>
          <w:sz w:val="24"/>
          <w:szCs w:val="24"/>
        </w:rPr>
      </w:pPr>
    </w:p>
    <w:p w14:paraId="3858740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三</w:t>
      </w:r>
      <w:r>
        <w:rPr>
          <w:rFonts w:hint="eastAsia" w:ascii="仿宋" w:hAnsi="仿宋" w:eastAsia="仿宋" w:cs="仿宋"/>
          <w:b/>
          <w:sz w:val="24"/>
          <w:szCs w:val="24"/>
          <w:lang w:eastAsia="zh-CN"/>
        </w:rPr>
        <w:t>、挂网需求</w:t>
      </w:r>
    </w:p>
    <w:p w14:paraId="2CB617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1.本项目所有标的均须提供挂网产品。</w:t>
      </w:r>
    </w:p>
    <w:p w14:paraId="406A5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注：本项目中所指“挂网产品”，为“四川省药品和医用耗材招采管理系统”中已挂网产品（不含正在挂网和备案的产品）。</w:t>
      </w:r>
    </w:p>
    <w:p w14:paraId="21BC829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★四、样品要求</w:t>
      </w:r>
    </w:p>
    <w:p w14:paraId="5C03E2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p>
    <w:p w14:paraId="5A1C1F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024BB1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3FBE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注：样品包装需完整，样品评审时将由采购代理机构拍照留存，作为后期验收的依据。</w:t>
      </w:r>
    </w:p>
    <w:p w14:paraId="50F7CC6F">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6C1C10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w:t>
      </w:r>
      <w:r>
        <w:rPr>
          <w:rFonts w:hint="eastAsia" w:ascii="楷体" w:hAnsi="楷体" w:eastAsia="楷体" w:cs="楷体"/>
          <w:b/>
          <w:bCs/>
          <w:color w:val="auto"/>
          <w:sz w:val="24"/>
          <w:szCs w:val="24"/>
          <w:highlight w:val="none"/>
          <w:shd w:val="clear" w:color="auto" w:fill="auto"/>
          <w:lang w:val="en-US" w:eastAsia="zh-CN"/>
        </w:rPr>
        <w:t>服务期限及地点</w:t>
      </w:r>
    </w:p>
    <w:p w14:paraId="6D43C3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1、服务期限：</w:t>
      </w:r>
      <w:r>
        <w:rPr>
          <w:rFonts w:hint="eastAsia" w:ascii="Times New Roman" w:hAnsi="Times New Roman" w:eastAsia="仿宋" w:cs="Times New Roman"/>
          <w:color w:val="auto"/>
          <w:sz w:val="24"/>
          <w:highlight w:val="none"/>
          <w:u w:val="single"/>
          <w:shd w:val="clear" w:color="auto" w:fill="auto"/>
          <w:lang w:val="en-US" w:eastAsia="zh-CN"/>
        </w:rPr>
        <w:t>配送服务期</w:t>
      </w:r>
      <w:r>
        <w:rPr>
          <w:rFonts w:hint="eastAsia" w:eastAsia="仿宋" w:cs="Times New Roman"/>
          <w:color w:val="auto"/>
          <w:sz w:val="24"/>
          <w:highlight w:val="none"/>
          <w:u w:val="single"/>
          <w:shd w:val="clear" w:color="auto" w:fill="auto"/>
          <w:lang w:val="en-US" w:eastAsia="zh-CN"/>
        </w:rPr>
        <w:t>3</w:t>
      </w:r>
      <w:r>
        <w:rPr>
          <w:rFonts w:hint="eastAsia" w:ascii="Times New Roman" w:hAnsi="Times New Roman" w:eastAsia="仿宋" w:cs="Times New Roman"/>
          <w:color w:val="auto"/>
          <w:sz w:val="24"/>
          <w:highlight w:val="none"/>
          <w:u w:val="single"/>
          <w:shd w:val="clear" w:color="auto" w:fill="auto"/>
          <w:lang w:val="en-US" w:eastAsia="zh-CN"/>
        </w:rPr>
        <w:t>年</w:t>
      </w:r>
      <w:r>
        <w:rPr>
          <w:rFonts w:hint="eastAsia" w:eastAsia="仿宋" w:cs="Times New Roman"/>
          <w:color w:val="auto"/>
          <w:sz w:val="24"/>
          <w:highlight w:val="none"/>
          <w:u w:val="single"/>
          <w:shd w:val="clear" w:color="auto" w:fill="auto"/>
          <w:lang w:val="en-US" w:eastAsia="zh-CN"/>
        </w:rPr>
        <w:t>。</w:t>
      </w:r>
    </w:p>
    <w:p w14:paraId="5FD593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2、每次配送时间必须严格按照采购人配送通知执行，中选人应于收到通知后2小时内响应。急用产品的配送时间不应超过4小时，一般产品原则上的配送时间不应超过2个工作日。</w:t>
      </w:r>
    </w:p>
    <w:p w14:paraId="5BDF27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3、服务地点：内江市第一人民医院院内。</w:t>
      </w:r>
    </w:p>
    <w:p w14:paraId="607D26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4C35C0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1.结算方式：双方同意以采购人财务制度规定的付款时间及付款要求进行结算，投标人已完全了解并清楚采购人的财务制度，投标人对采购人财务制度规定的付款要求及付款时间不持异议。</w:t>
      </w:r>
    </w:p>
    <w:p w14:paraId="7D23EA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2.成交价格包含成本、运输、包装、培训、配送、伴随服务、税费及其他附加费用等一切费用。</w:t>
      </w:r>
    </w:p>
    <w:p w14:paraId="44556BB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3.若本项目中限定了标的数量或金额，中标人应严格按照响应内容执行，采购人有权拒绝支付超出响应范围的任何内容。</w:t>
      </w:r>
    </w:p>
    <w:p w14:paraId="7C516A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（三）验收、交付标准和方法</w:t>
      </w:r>
    </w:p>
    <w:p w14:paraId="69BA3A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3ED6DE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5ACF75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4C06D68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703A35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5.所配送耗材的技术参数与性能指标中涉及到的国家标准、行业标准或地方标准，若有最新标准以最新标准为准。</w:t>
      </w:r>
    </w:p>
    <w:p w14:paraId="374744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（四）售后服务</w:t>
      </w:r>
    </w:p>
    <w:p w14:paraId="5E2D83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622E9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highlight w:val="yellow"/>
          <w:lang w:val="en-US" w:eastAsia="zh-CN"/>
        </w:rPr>
      </w:pPr>
      <w:r>
        <w:rPr>
          <w:rFonts w:hint="eastAsia" w:ascii="仿宋" w:hAnsi="仿宋" w:eastAsia="仿宋" w:cs="仿宋"/>
          <w:b w:val="0"/>
          <w:bCs w:val="0"/>
          <w:color w:val="000000"/>
          <w:sz w:val="24"/>
          <w:szCs w:val="24"/>
          <w:lang w:val="en-US" w:eastAsia="zh-CN"/>
        </w:rPr>
        <w:t>2.要求中选人指派专人负责与采购人联系售后服务事宜；</w:t>
      </w:r>
      <w:r>
        <w:rPr>
          <w:rFonts w:hint="eastAsia" w:ascii="仿宋" w:hAnsi="仿宋" w:eastAsia="仿宋" w:cs="仿宋"/>
          <w:b/>
          <w:bCs/>
          <w:color w:val="000000"/>
          <w:sz w:val="24"/>
          <w:szCs w:val="24"/>
          <w:highlight w:val="yellow"/>
          <w:lang w:val="en-US" w:eastAsia="zh-CN"/>
        </w:rPr>
        <w:t>在投标文件中列明售后联系人及联系电话。</w:t>
      </w:r>
    </w:p>
    <w:p w14:paraId="690DC0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61FDB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4.耗材临近失效期，采购人提前三个月向中选人提出更换，中选人须在耗材失效前一个月更换完毕，不得以任何理由进行推诿。</w:t>
      </w:r>
    </w:p>
    <w:p w14:paraId="2B3CA7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5.中选人必须随货提供其具备医疗器械经营企业的有关合法有效的手续（包括但不限于）：</w:t>
      </w:r>
    </w:p>
    <w:p w14:paraId="288972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5.1产品所涉及逐级授权经销商的医疗器械生产（经营）许可证或生产（经营）企业备案表；</w:t>
      </w:r>
    </w:p>
    <w:p w14:paraId="0AA6677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5.2医疗器械产品注册证或备案凭证；</w:t>
      </w:r>
    </w:p>
    <w:p w14:paraId="510F9A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5.3医疗器械生产企业许可证；</w:t>
      </w:r>
    </w:p>
    <w:p w14:paraId="6FE681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5.4经销商获得的委托授权书（逐级）；</w:t>
      </w:r>
    </w:p>
    <w:p w14:paraId="61392D8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5.5产品所涉及逐级授权经销商的企业法人营业执照。</w:t>
      </w:r>
    </w:p>
    <w:p w14:paraId="1333366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5.6采购人要求提供的相关资料。</w:t>
      </w:r>
    </w:p>
    <w:p w14:paraId="5CA408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3AC82E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（五）配送医用耗材质量保证</w:t>
      </w:r>
    </w:p>
    <w:p w14:paraId="47B556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1、中标人须配送原厂生产的未曾使用过的、全新的合格的货品（含配套配件等），表面无划伤、无破损痕迹，且权属清楚，不得侵害他人的合法权利。</w:t>
      </w:r>
    </w:p>
    <w:p w14:paraId="6C195A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28D47EA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0F669C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4、中标人保证其配送货品的安全可靠性。在正常使用下不应对使用者造成任何人身伤害，如因产品质量或标识不明确而对使用者造成损失的，由中标人承担相应责任。</w:t>
      </w:r>
    </w:p>
    <w:p w14:paraId="0505B6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B83FE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6、中标人保证所供耗材有效期不低于1年，自通过最终验收之日起，确保采购人在使用耗材的过程中安全、有效。</w:t>
      </w:r>
    </w:p>
    <w:p w14:paraId="6240CF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（六）包装和运输 </w:t>
      </w:r>
    </w:p>
    <w:p w14:paraId="1C3DD8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541554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5F00CF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3、本次采购的标的物需要运输，中标人在合同约定的时间内将标的物运输至合同约定地点。</w:t>
      </w:r>
    </w:p>
    <w:p w14:paraId="03DD0D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000000"/>
          <w:sz w:val="24"/>
          <w:szCs w:val="24"/>
          <w:lang w:val="en-US" w:eastAsia="zh-CN"/>
        </w:rPr>
        <w:t>、合同管理</w:t>
      </w:r>
    </w:p>
    <w:p w14:paraId="5239E0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4EF863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3年。</w:t>
      </w:r>
    </w:p>
    <w:p w14:paraId="240272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59C7EE99">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324227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01963C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6F7C0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56E064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644FDC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2B5C15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（5）若根据法律规定或协议约定产生采购人退、换货或拒绝收货情形，由中选人承担退换货产生的各项税、费或其他支出。</w:t>
      </w:r>
    </w:p>
    <w:p w14:paraId="4D1FD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127577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187440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5DB081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7A8889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792E27A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）合同履行期间，若双方发生争议，可协商或由有关部门调解解决，协商或调解不成的，可向采购人住所地人民法院依法提起诉讼解决。</w:t>
      </w:r>
    </w:p>
    <w:p w14:paraId="57A1F2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七</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5740B1EB">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754CC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2B3D22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4DC342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3D536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38C358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444D22DA">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73856421">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5540F"/>
    <w:rsid w:val="09D77D7E"/>
    <w:rsid w:val="0FD4241B"/>
    <w:rsid w:val="16632DA0"/>
    <w:rsid w:val="18616AAD"/>
    <w:rsid w:val="2A246955"/>
    <w:rsid w:val="3D736378"/>
    <w:rsid w:val="43E309DF"/>
    <w:rsid w:val="521E674F"/>
    <w:rsid w:val="56E42DD6"/>
    <w:rsid w:val="59270E58"/>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3952</Words>
  <Characters>4019</Characters>
  <Lines>0</Lines>
  <Paragraphs>0</Paragraphs>
  <TotalTime>0</TotalTime>
  <ScaleCrop>false</ScaleCrop>
  <LinksUpToDate>false</LinksUpToDate>
  <CharactersWithSpaces>4025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2026-04-14T07:42:42Z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120750298B304F25A6A2FC324DD9F423_12</vt:lpwstr>
  </property>
  <property fmtid="{D5CDD505-2E9C-101B-9397-08002B2CF9AE}" pid="4" name="KSOTemplateDocerSaveRecord">
    <vt:lpwstr>eyJoZGlkIjoiNjAyZDQ3Y2UxOGE2MzI4YzVlYWRkMmU4Y2EyOTI0MzciLCJ1c2VySWQiOiIyNTQ2NjM5MDgifQ==</vt:lpwstr>
  </property>
</Properties>
</file>