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12"/>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2E104DF2">
      <w:pPr>
        <w:pStyle w:val="12"/>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12"/>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E814204">
      <w:pPr>
        <w:pStyle w:val="12"/>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2CB50E13">
      <w:pPr>
        <w:pStyle w:val="12"/>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7"/>
        <w:tblW w:w="4852"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2"/>
        <w:gridCol w:w="583"/>
        <w:gridCol w:w="1930"/>
        <w:gridCol w:w="1634"/>
        <w:gridCol w:w="1126"/>
        <w:gridCol w:w="902"/>
        <w:gridCol w:w="1513"/>
      </w:tblGrid>
      <w:tr w14:paraId="79834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8" w:hRule="atLeast"/>
          <w:jc w:val="center"/>
        </w:trPr>
        <w:tc>
          <w:tcPr>
            <w:tcW w:w="352" w:type="pct"/>
            <w:vAlign w:val="center"/>
          </w:tcPr>
          <w:p w14:paraId="7EFAC03B">
            <w:pPr>
              <w:pStyle w:val="12"/>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包号</w:t>
            </w:r>
          </w:p>
        </w:tc>
        <w:tc>
          <w:tcPr>
            <w:tcW w:w="352" w:type="pct"/>
            <w:vAlign w:val="center"/>
          </w:tcPr>
          <w:p w14:paraId="0F6D0CA4">
            <w:pPr>
              <w:pStyle w:val="12"/>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编号</w:t>
            </w:r>
          </w:p>
        </w:tc>
        <w:tc>
          <w:tcPr>
            <w:tcW w:w="1166" w:type="pct"/>
            <w:vAlign w:val="center"/>
          </w:tcPr>
          <w:p w14:paraId="36D9768F">
            <w:pPr>
              <w:pStyle w:val="12"/>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标的名称</w:t>
            </w:r>
          </w:p>
        </w:tc>
        <w:tc>
          <w:tcPr>
            <w:tcW w:w="987" w:type="pct"/>
            <w:vAlign w:val="center"/>
          </w:tcPr>
          <w:p w14:paraId="459A9D20">
            <w:pPr>
              <w:pStyle w:val="12"/>
              <w:jc w:val="center"/>
              <w:rPr>
                <w:rFonts w:hint="eastAsia" w:ascii="仿宋" w:hAnsi="仿宋" w:eastAsia="仿宋" w:cs="仿宋"/>
                <w:b/>
                <w:bCs/>
                <w:sz w:val="20"/>
                <w:szCs w:val="20"/>
                <w:lang w:val="en-US" w:eastAsia="zh-CN"/>
              </w:rPr>
            </w:pPr>
            <w:r>
              <w:rPr>
                <w:rFonts w:hint="eastAsia" w:ascii="仿宋" w:hAnsi="仿宋" w:eastAsia="仿宋" w:cs="仿宋"/>
                <w:b/>
                <w:bCs/>
                <w:color w:val="auto"/>
                <w:sz w:val="20"/>
                <w:szCs w:val="20"/>
                <w:highlight w:val="none"/>
                <w:shd w:val="clear" w:color="auto" w:fill="auto"/>
                <w:lang w:val="en-US" w:eastAsia="zh-CN"/>
              </w:rPr>
              <w:t>最高单价限价</w:t>
            </w:r>
            <w:r>
              <w:rPr>
                <w:rFonts w:hint="eastAsia" w:ascii="仿宋" w:hAnsi="仿宋" w:eastAsia="仿宋" w:cs="仿宋"/>
                <w:b/>
                <w:bCs/>
                <w:sz w:val="20"/>
                <w:szCs w:val="20"/>
                <w:lang w:val="en-US" w:eastAsia="zh-CN"/>
              </w:rPr>
              <w:t>（元）</w:t>
            </w:r>
          </w:p>
        </w:tc>
        <w:tc>
          <w:tcPr>
            <w:tcW w:w="680" w:type="pct"/>
            <w:vAlign w:val="center"/>
          </w:tcPr>
          <w:p w14:paraId="3BB2E1FA">
            <w:pPr>
              <w:pStyle w:val="12"/>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使用数量</w:t>
            </w:r>
          </w:p>
        </w:tc>
        <w:tc>
          <w:tcPr>
            <w:tcW w:w="545" w:type="pct"/>
            <w:vAlign w:val="center"/>
          </w:tcPr>
          <w:p w14:paraId="01D18FA0">
            <w:pPr>
              <w:pStyle w:val="12"/>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计量单位</w:t>
            </w:r>
          </w:p>
        </w:tc>
        <w:tc>
          <w:tcPr>
            <w:tcW w:w="914" w:type="pct"/>
            <w:vAlign w:val="center"/>
          </w:tcPr>
          <w:p w14:paraId="7ED8724F">
            <w:pPr>
              <w:pStyle w:val="12"/>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项目最高限价（元）</w:t>
            </w:r>
          </w:p>
        </w:tc>
      </w:tr>
      <w:tr w14:paraId="6DC61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52" w:type="pct"/>
            <w:vMerge w:val="restart"/>
            <w:vAlign w:val="center"/>
          </w:tcPr>
          <w:p w14:paraId="6C73CA0B">
            <w:pPr>
              <w:pStyle w:val="12"/>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w:t>
            </w:r>
          </w:p>
        </w:tc>
        <w:tc>
          <w:tcPr>
            <w:tcW w:w="352" w:type="pct"/>
            <w:vAlign w:val="center"/>
          </w:tcPr>
          <w:p w14:paraId="47453B58">
            <w:pPr>
              <w:pStyle w:val="12"/>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w:t>
            </w:r>
          </w:p>
        </w:tc>
        <w:tc>
          <w:tcPr>
            <w:tcW w:w="1166" w:type="pct"/>
            <w:vAlign w:val="center"/>
          </w:tcPr>
          <w:p w14:paraId="5C7D4857">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20"/>
                <w:szCs w:val="20"/>
                <w:u w:val="none"/>
                <w:lang w:val="en-US" w:eastAsia="zh-CN" w:bidi="ar"/>
              </w:rPr>
              <w:t>针电极</w:t>
            </w:r>
          </w:p>
        </w:tc>
        <w:tc>
          <w:tcPr>
            <w:tcW w:w="987" w:type="pct"/>
            <w:vAlign w:val="center"/>
          </w:tcPr>
          <w:p w14:paraId="3E64349C">
            <w:pPr>
              <w:keepNext w:val="0"/>
              <w:keepLines w:val="0"/>
              <w:widowControl/>
              <w:suppressLineNumbers w:val="0"/>
              <w:jc w:val="center"/>
              <w:textAlignment w:val="center"/>
              <w:rPr>
                <w:rFonts w:hint="default" w:ascii="仿宋" w:hAnsi="仿宋" w:eastAsia="仿宋" w:cs="仿宋"/>
                <w:sz w:val="18"/>
                <w:szCs w:val="18"/>
                <w:lang w:val="en-US" w:eastAsia="zh-CN"/>
              </w:rPr>
            </w:pPr>
            <w:r>
              <w:rPr>
                <w:rFonts w:hint="eastAsia" w:ascii="仿宋" w:hAnsi="仿宋" w:eastAsia="仿宋" w:cs="仿宋"/>
                <w:b w:val="0"/>
                <w:bCs w:val="0"/>
                <w:color w:val="auto"/>
                <w:sz w:val="20"/>
                <w:szCs w:val="20"/>
                <w:highlight w:val="none"/>
                <w:shd w:val="clear" w:color="auto" w:fill="auto"/>
                <w:lang w:val="en-US" w:eastAsia="zh-CN"/>
              </w:rPr>
              <w:t>40</w:t>
            </w:r>
          </w:p>
        </w:tc>
        <w:tc>
          <w:tcPr>
            <w:tcW w:w="680" w:type="pct"/>
            <w:vAlign w:val="center"/>
          </w:tcPr>
          <w:p w14:paraId="2457771B">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1500</w:t>
            </w:r>
          </w:p>
        </w:tc>
        <w:tc>
          <w:tcPr>
            <w:tcW w:w="545" w:type="pct"/>
            <w:vAlign w:val="center"/>
          </w:tcPr>
          <w:p w14:paraId="7E2ECFC7">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b w:val="0"/>
                <w:bCs w:val="0"/>
                <w:color w:val="auto"/>
                <w:sz w:val="20"/>
                <w:szCs w:val="20"/>
                <w:highlight w:val="none"/>
                <w:shd w:val="clear" w:color="auto" w:fill="auto"/>
                <w:lang w:val="en-US" w:eastAsia="zh-CN"/>
              </w:rPr>
              <w:t>根</w:t>
            </w:r>
          </w:p>
        </w:tc>
        <w:tc>
          <w:tcPr>
            <w:tcW w:w="914" w:type="pct"/>
            <w:vAlign w:val="center"/>
          </w:tcPr>
          <w:p w14:paraId="5F0811F6">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b w:val="0"/>
                <w:bCs w:val="0"/>
                <w:color w:val="auto"/>
                <w:sz w:val="20"/>
                <w:szCs w:val="20"/>
                <w:highlight w:val="none"/>
                <w:shd w:val="clear" w:color="auto" w:fill="auto"/>
                <w:lang w:val="en-US" w:eastAsia="zh-CN"/>
              </w:rPr>
              <w:t>60000</w:t>
            </w:r>
          </w:p>
        </w:tc>
      </w:tr>
      <w:tr w14:paraId="08532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52" w:type="pct"/>
            <w:vMerge w:val="continue"/>
            <w:vAlign w:val="center"/>
          </w:tcPr>
          <w:p w14:paraId="698586F2">
            <w:pPr>
              <w:pStyle w:val="12"/>
              <w:jc w:val="center"/>
              <w:rPr>
                <w:rFonts w:hint="eastAsia" w:ascii="仿宋" w:hAnsi="仿宋" w:eastAsia="仿宋" w:cs="仿宋"/>
                <w:sz w:val="18"/>
                <w:szCs w:val="18"/>
                <w:lang w:val="en-US" w:eastAsia="zh-CN"/>
              </w:rPr>
            </w:pPr>
          </w:p>
        </w:tc>
        <w:tc>
          <w:tcPr>
            <w:tcW w:w="352" w:type="pct"/>
            <w:vAlign w:val="center"/>
          </w:tcPr>
          <w:p w14:paraId="1B77EB1D">
            <w:pPr>
              <w:pStyle w:val="12"/>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w:t>
            </w:r>
          </w:p>
        </w:tc>
        <w:tc>
          <w:tcPr>
            <w:tcW w:w="1166" w:type="pct"/>
            <w:vAlign w:val="center"/>
          </w:tcPr>
          <w:p w14:paraId="0457B04A">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20"/>
                <w:szCs w:val="20"/>
                <w:u w:val="none"/>
                <w:lang w:val="en-US" w:eastAsia="zh-CN" w:bidi="ar"/>
              </w:rPr>
              <w:t>心电电极</w:t>
            </w:r>
          </w:p>
        </w:tc>
        <w:tc>
          <w:tcPr>
            <w:tcW w:w="987" w:type="pct"/>
            <w:vAlign w:val="center"/>
          </w:tcPr>
          <w:p w14:paraId="3C4CDD4E">
            <w:pPr>
              <w:keepNext w:val="0"/>
              <w:keepLines w:val="0"/>
              <w:widowControl/>
              <w:suppressLineNumbers w:val="0"/>
              <w:jc w:val="center"/>
              <w:textAlignment w:val="center"/>
              <w:rPr>
                <w:rFonts w:hint="default" w:ascii="仿宋" w:hAnsi="仿宋" w:eastAsia="仿宋" w:cs="仿宋"/>
                <w:sz w:val="18"/>
                <w:szCs w:val="18"/>
                <w:lang w:val="en-US" w:eastAsia="zh-CN"/>
              </w:rPr>
            </w:pPr>
            <w:r>
              <w:rPr>
                <w:rFonts w:hint="eastAsia" w:ascii="仿宋" w:hAnsi="仿宋" w:eastAsia="仿宋" w:cs="仿宋"/>
                <w:b w:val="0"/>
                <w:bCs w:val="0"/>
                <w:color w:val="auto"/>
                <w:sz w:val="20"/>
                <w:szCs w:val="20"/>
                <w:highlight w:val="none"/>
                <w:shd w:val="clear" w:color="auto" w:fill="auto"/>
                <w:lang w:val="en-US" w:eastAsia="zh-CN"/>
              </w:rPr>
              <w:t>1.5</w:t>
            </w:r>
          </w:p>
        </w:tc>
        <w:tc>
          <w:tcPr>
            <w:tcW w:w="680" w:type="pct"/>
            <w:vAlign w:val="center"/>
          </w:tcPr>
          <w:p w14:paraId="29882B71">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3000</w:t>
            </w:r>
          </w:p>
        </w:tc>
        <w:tc>
          <w:tcPr>
            <w:tcW w:w="545" w:type="pct"/>
            <w:vAlign w:val="center"/>
          </w:tcPr>
          <w:p w14:paraId="35D9CEBA">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b w:val="0"/>
                <w:bCs w:val="0"/>
                <w:color w:val="auto"/>
                <w:sz w:val="20"/>
                <w:szCs w:val="20"/>
                <w:highlight w:val="none"/>
                <w:shd w:val="clear" w:color="auto" w:fill="auto"/>
                <w:lang w:val="en-US" w:eastAsia="zh-CN"/>
              </w:rPr>
              <w:t>套</w:t>
            </w:r>
          </w:p>
        </w:tc>
        <w:tc>
          <w:tcPr>
            <w:tcW w:w="914" w:type="pct"/>
            <w:vAlign w:val="center"/>
          </w:tcPr>
          <w:p w14:paraId="70D1DA29">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4500</w:t>
            </w:r>
          </w:p>
        </w:tc>
      </w:tr>
    </w:tbl>
    <w:p w14:paraId="20E0AE6D">
      <w:pPr>
        <w:pStyle w:val="12"/>
        <w:ind w:firstLine="480"/>
        <w:jc w:val="left"/>
        <w:rPr>
          <w:rFonts w:hint="eastAsia" w:ascii="仿宋" w:hAnsi="仿宋" w:eastAsia="仿宋" w:cs="仿宋"/>
        </w:rPr>
      </w:pPr>
    </w:p>
    <w:p w14:paraId="3ED4B764">
      <w:pPr>
        <w:pStyle w:val="12"/>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9E9826E">
      <w:pPr>
        <w:pStyle w:val="12"/>
        <w:jc w:val="left"/>
        <w:rPr>
          <w:rFonts w:hint="eastAsia" w:ascii="仿宋" w:hAnsi="仿宋" w:eastAsia="仿宋" w:cs="仿宋"/>
        </w:rPr>
      </w:pPr>
    </w:p>
    <w:p w14:paraId="4A0A30C8">
      <w:pPr>
        <w:pStyle w:val="12"/>
        <w:jc w:val="left"/>
        <w:outlineLvl w:val="1"/>
        <w:rPr>
          <w:rFonts w:hint="eastAsia" w:ascii="仿宋" w:hAnsi="仿宋" w:eastAsia="仿宋" w:cs="仿宋"/>
          <w:lang w:eastAsia="zh-CN"/>
        </w:rPr>
      </w:pPr>
      <w:r>
        <w:rPr>
          <w:rFonts w:hint="eastAsia" w:ascii="仿宋" w:hAnsi="仿宋" w:eastAsia="仿宋" w:cs="仿宋"/>
          <w:b/>
          <w:sz w:val="28"/>
        </w:rPr>
        <w:t>3.2.技术要求</w:t>
      </w:r>
    </w:p>
    <w:p w14:paraId="1B9387F9">
      <w:pPr>
        <w:pStyle w:val="12"/>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8"/>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69"/>
        <w:gridCol w:w="1488"/>
        <w:gridCol w:w="2370"/>
        <w:gridCol w:w="1890"/>
        <w:gridCol w:w="1172"/>
      </w:tblGrid>
      <w:tr w14:paraId="412E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39" w:type="dxa"/>
            <w:noWrap w:val="0"/>
            <w:vAlign w:val="center"/>
          </w:tcPr>
          <w:p w14:paraId="02AE71D7">
            <w:pPr>
              <w:pStyle w:val="12"/>
              <w:widowControl w:val="0"/>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编号</w:t>
            </w:r>
          </w:p>
        </w:tc>
        <w:tc>
          <w:tcPr>
            <w:tcW w:w="1169" w:type="dxa"/>
            <w:noWrap w:val="0"/>
            <w:vAlign w:val="center"/>
          </w:tcPr>
          <w:p w14:paraId="5CCFDD8C">
            <w:pPr>
              <w:pStyle w:val="12"/>
              <w:widowControl w:val="0"/>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标的名称</w:t>
            </w:r>
          </w:p>
        </w:tc>
        <w:tc>
          <w:tcPr>
            <w:tcW w:w="1488" w:type="dxa"/>
            <w:noWrap w:val="0"/>
            <w:vAlign w:val="center"/>
          </w:tcPr>
          <w:p w14:paraId="13FFA43B">
            <w:pPr>
              <w:pStyle w:val="12"/>
              <w:widowControl w:val="0"/>
              <w:jc w:val="center"/>
              <w:rPr>
                <w:rFonts w:hint="eastAsia" w:ascii="仿宋" w:hAnsi="仿宋" w:eastAsia="仿宋" w:cs="仿宋"/>
                <w:b/>
                <w:bCs/>
                <w:sz w:val="20"/>
                <w:szCs w:val="20"/>
                <w:lang w:val="en-US" w:eastAsia="zh-CN"/>
              </w:rPr>
            </w:pPr>
            <w:r>
              <w:rPr>
                <w:rFonts w:hint="default" w:ascii="仿宋" w:hAnsi="仿宋" w:eastAsia="仿宋" w:cs="仿宋"/>
                <w:b/>
                <w:bCs/>
                <w:sz w:val="20"/>
                <w:szCs w:val="20"/>
                <w:lang w:val="en-US" w:eastAsia="zh-CN"/>
              </w:rPr>
              <w:t>医保耗材代码</w:t>
            </w:r>
          </w:p>
        </w:tc>
        <w:tc>
          <w:tcPr>
            <w:tcW w:w="2370" w:type="dxa"/>
            <w:noWrap w:val="0"/>
            <w:vAlign w:val="center"/>
          </w:tcPr>
          <w:p w14:paraId="4C6EB39C">
            <w:pPr>
              <w:pStyle w:val="12"/>
              <w:widowControl w:val="0"/>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★用途/适应症</w:t>
            </w:r>
          </w:p>
        </w:tc>
        <w:tc>
          <w:tcPr>
            <w:tcW w:w="1890" w:type="dxa"/>
            <w:noWrap w:val="0"/>
            <w:vAlign w:val="center"/>
          </w:tcPr>
          <w:p w14:paraId="1B2AE42C">
            <w:pPr>
              <w:pStyle w:val="12"/>
              <w:widowControl w:val="0"/>
              <w:jc w:val="center"/>
              <w:rPr>
                <w:rFonts w:hint="eastAsia" w:ascii="仿宋" w:hAnsi="仿宋" w:eastAsia="仿宋" w:cs="仿宋"/>
                <w:b/>
                <w:bCs/>
                <w:sz w:val="20"/>
                <w:szCs w:val="20"/>
                <w:lang w:val="en-US" w:eastAsia="zh-CN"/>
              </w:rPr>
            </w:pPr>
            <w:r>
              <w:rPr>
                <w:rFonts w:hint="default" w:ascii="仿宋" w:hAnsi="仿宋" w:eastAsia="仿宋" w:cs="仿宋"/>
                <w:b/>
                <w:bCs/>
                <w:sz w:val="20"/>
                <w:szCs w:val="20"/>
                <w:lang w:val="en-US" w:eastAsia="zh-CN"/>
              </w:rPr>
              <w:t>参考</w:t>
            </w:r>
            <w:r>
              <w:rPr>
                <w:rFonts w:hint="eastAsia" w:ascii="仿宋" w:hAnsi="仿宋" w:eastAsia="仿宋" w:cs="仿宋"/>
                <w:b/>
                <w:bCs/>
                <w:sz w:val="20"/>
                <w:szCs w:val="20"/>
                <w:lang w:val="en-US" w:eastAsia="zh-CN"/>
              </w:rPr>
              <w:t>规格/型号</w:t>
            </w:r>
          </w:p>
        </w:tc>
        <w:tc>
          <w:tcPr>
            <w:tcW w:w="1172" w:type="dxa"/>
            <w:noWrap w:val="0"/>
            <w:vAlign w:val="center"/>
          </w:tcPr>
          <w:p w14:paraId="1E59EDB1">
            <w:pPr>
              <w:pStyle w:val="12"/>
              <w:widowControl w:val="0"/>
              <w:jc w:val="center"/>
              <w:rPr>
                <w:rFonts w:hint="default" w:ascii="仿宋" w:hAnsi="仿宋" w:eastAsia="仿宋" w:cs="仿宋"/>
                <w:b/>
                <w:bCs/>
                <w:sz w:val="20"/>
                <w:szCs w:val="20"/>
                <w:lang w:val="en-US" w:eastAsia="zh-CN"/>
              </w:rPr>
            </w:pPr>
            <w:r>
              <w:rPr>
                <w:rFonts w:hint="eastAsia" w:ascii="仿宋" w:hAnsi="仿宋" w:eastAsia="仿宋" w:cs="仿宋"/>
                <w:b/>
                <w:bCs/>
                <w:sz w:val="20"/>
                <w:szCs w:val="20"/>
                <w:lang w:val="en-US" w:eastAsia="zh-CN"/>
              </w:rPr>
              <w:t>标的名称</w:t>
            </w:r>
          </w:p>
        </w:tc>
      </w:tr>
      <w:tr w14:paraId="72CF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39" w:type="dxa"/>
            <w:noWrap w:val="0"/>
            <w:vAlign w:val="center"/>
          </w:tcPr>
          <w:p w14:paraId="040F40D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1169" w:type="dxa"/>
            <w:noWrap w:val="0"/>
            <w:vAlign w:val="center"/>
          </w:tcPr>
          <w:p w14:paraId="3915AF1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针电极</w:t>
            </w:r>
          </w:p>
        </w:tc>
        <w:tc>
          <w:tcPr>
            <w:tcW w:w="1488" w:type="dxa"/>
            <w:noWrap w:val="0"/>
            <w:vAlign w:val="center"/>
          </w:tcPr>
          <w:p w14:paraId="5466213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C140704000</w:t>
            </w:r>
          </w:p>
        </w:tc>
        <w:tc>
          <w:tcPr>
            <w:tcW w:w="2370" w:type="dxa"/>
            <w:noWrap w:val="0"/>
            <w:vAlign w:val="center"/>
          </w:tcPr>
          <w:p w14:paraId="71713AF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用于检查神经肌肉疾病；</w:t>
            </w:r>
          </w:p>
        </w:tc>
        <w:tc>
          <w:tcPr>
            <w:tcW w:w="1890" w:type="dxa"/>
            <w:noWrap w:val="0"/>
            <w:vAlign w:val="center"/>
          </w:tcPr>
          <w:p w14:paraId="3FAAEAF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针长37mm；直径0.45mm；</w:t>
            </w:r>
          </w:p>
        </w:tc>
        <w:tc>
          <w:tcPr>
            <w:tcW w:w="1172" w:type="dxa"/>
            <w:noWrap w:val="0"/>
            <w:vAlign w:val="center"/>
          </w:tcPr>
          <w:p w14:paraId="5E28D430">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针电极</w:t>
            </w:r>
          </w:p>
        </w:tc>
      </w:tr>
      <w:tr w14:paraId="1B4A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39" w:type="dxa"/>
            <w:noWrap w:val="0"/>
            <w:vAlign w:val="center"/>
          </w:tcPr>
          <w:p w14:paraId="1FE806B3">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1169" w:type="dxa"/>
            <w:noWrap w:val="0"/>
            <w:vAlign w:val="center"/>
          </w:tcPr>
          <w:p w14:paraId="7C36254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心电电极</w:t>
            </w:r>
          </w:p>
        </w:tc>
        <w:tc>
          <w:tcPr>
            <w:tcW w:w="1488" w:type="dxa"/>
            <w:noWrap w:val="0"/>
            <w:vAlign w:val="center"/>
          </w:tcPr>
          <w:p w14:paraId="0E9764E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C140701183</w:t>
            </w:r>
          </w:p>
        </w:tc>
        <w:tc>
          <w:tcPr>
            <w:tcW w:w="2370" w:type="dxa"/>
            <w:noWrap w:val="0"/>
            <w:vAlign w:val="center"/>
          </w:tcPr>
          <w:p w14:paraId="740EF6C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用于神经疾病检查；</w:t>
            </w:r>
          </w:p>
        </w:tc>
        <w:tc>
          <w:tcPr>
            <w:tcW w:w="1890" w:type="dxa"/>
            <w:noWrap w:val="0"/>
            <w:vAlign w:val="center"/>
          </w:tcPr>
          <w:p w14:paraId="443FED5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32mm*41mm；</w:t>
            </w:r>
          </w:p>
        </w:tc>
        <w:tc>
          <w:tcPr>
            <w:tcW w:w="1172" w:type="dxa"/>
            <w:noWrap w:val="0"/>
            <w:vAlign w:val="center"/>
          </w:tcPr>
          <w:p w14:paraId="0CE348A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心电电极</w:t>
            </w:r>
          </w:p>
        </w:tc>
      </w:tr>
      <w:tr w14:paraId="282F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628" w:type="dxa"/>
            <w:gridSpan w:val="6"/>
            <w:noWrap w:val="0"/>
            <w:vAlign w:val="center"/>
          </w:tcPr>
          <w:p w14:paraId="4306C1E0">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w:t>
            </w:r>
            <w:r>
              <w:rPr>
                <w:rFonts w:hint="eastAsia" w:ascii="仿宋" w:hAnsi="仿宋" w:eastAsia="仿宋" w:cs="仿宋"/>
                <w:b/>
                <w:bCs/>
                <w:i w:val="0"/>
                <w:iCs w:val="0"/>
                <w:color w:val="000000"/>
                <w:kern w:val="0"/>
                <w:sz w:val="22"/>
                <w:szCs w:val="22"/>
                <w:u w:val="none"/>
                <w:lang w:val="en-US" w:eastAsia="zh-CN" w:bidi="ar"/>
              </w:rPr>
              <w:t>本项目耗材适配机型</w:t>
            </w:r>
            <w:r>
              <w:rPr>
                <w:rFonts w:hint="eastAsia" w:ascii="仿宋" w:hAnsi="仿宋" w:eastAsia="仿宋" w:cs="仿宋"/>
                <w:i w:val="0"/>
                <w:iCs w:val="0"/>
                <w:color w:val="000000"/>
                <w:kern w:val="0"/>
                <w:sz w:val="22"/>
                <w:szCs w:val="22"/>
                <w:u w:val="none"/>
                <w:lang w:val="en-US" w:eastAsia="zh-CN" w:bidi="ar"/>
              </w:rPr>
              <w:t>：肌电图仪：尼高力EDX</w:t>
            </w:r>
          </w:p>
        </w:tc>
      </w:tr>
    </w:tbl>
    <w:p w14:paraId="1460DAFE">
      <w:pPr>
        <w:pStyle w:val="12"/>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29913927">
      <w:pPr>
        <w:pStyle w:val="12"/>
        <w:ind w:firstLine="440" w:firstLineChars="200"/>
        <w:jc w:val="left"/>
        <w:outlineLvl w:val="9"/>
        <w:rPr>
          <w:rFonts w:hint="eastAsia" w:ascii="仿宋" w:hAnsi="仿宋" w:eastAsia="仿宋" w:cs="仿宋"/>
          <w:b/>
          <w:sz w:val="28"/>
        </w:rPr>
      </w:pPr>
      <w:r>
        <w:rPr>
          <w:rFonts w:hint="eastAsia" w:ascii="仿宋" w:hAnsi="仿宋" w:eastAsia="仿宋" w:cs="仿宋"/>
          <w:b w:val="0"/>
          <w:bCs w:val="0"/>
          <w:color w:val="000000"/>
          <w:kern w:val="0"/>
          <w:sz w:val="22"/>
          <w:szCs w:val="22"/>
          <w:u w:val="none"/>
          <w:lang w:val="en-US" w:eastAsia="zh-CN" w:bidi="ar"/>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5F02E877">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本项目标的“编号1：针电极”须为挂网产品，本项目标的“编号2：心电电极”，不必须为挂网产品。</w:t>
      </w:r>
    </w:p>
    <w:p w14:paraId="2DA7094C">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3F4F2B95">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1C5131EB">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62D438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495B5EF8">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839C53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一、</w:t>
      </w:r>
      <w:r>
        <w:rPr>
          <w:rFonts w:hint="eastAsia" w:ascii="楷体" w:hAnsi="楷体" w:eastAsia="楷体" w:cs="楷体"/>
          <w:b/>
          <w:bCs/>
          <w:color w:val="auto"/>
          <w:sz w:val="22"/>
          <w:szCs w:val="22"/>
          <w:highlight w:val="none"/>
          <w:shd w:val="clear" w:color="auto" w:fill="auto"/>
          <w:lang w:val="en-US" w:eastAsia="zh-CN"/>
        </w:rPr>
        <w:t>服务期限</w:t>
      </w:r>
    </w:p>
    <w:p w14:paraId="6ABF5045">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1.每次配送时间必须严格按照采购人配送通知执行，中选人应于收到通知后2小时内响应。急用产品的配送时间不应超过4小时，一般产品原则上的配送时间不应超过2个工作日。</w:t>
      </w:r>
    </w:p>
    <w:p w14:paraId="6284E1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二、</w:t>
      </w:r>
      <w:r>
        <w:rPr>
          <w:rFonts w:hint="eastAsia" w:ascii="楷体" w:hAnsi="楷体" w:eastAsia="楷体" w:cs="楷体"/>
          <w:b/>
          <w:bCs/>
          <w:color w:val="auto"/>
          <w:sz w:val="22"/>
          <w:szCs w:val="22"/>
          <w:highlight w:val="none"/>
          <w:shd w:val="clear" w:color="auto" w:fill="auto"/>
          <w:lang w:val="en-US" w:eastAsia="zh-CN"/>
        </w:rPr>
        <w:t>服务地点</w:t>
      </w:r>
    </w:p>
    <w:p w14:paraId="41902D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内江市第一人民医院</w:t>
      </w:r>
      <w:r>
        <w:rPr>
          <w:rFonts w:hint="eastAsia" w:ascii="仿宋" w:hAnsi="仿宋" w:eastAsia="仿宋" w:cs="仿宋"/>
          <w:color w:val="000000"/>
          <w:kern w:val="0"/>
          <w:sz w:val="22"/>
          <w:szCs w:val="22"/>
          <w:lang w:val="en-US" w:eastAsia="zh-CN" w:bidi="zh-CN"/>
        </w:rPr>
        <w:t>院内</w:t>
      </w:r>
      <w:r>
        <w:rPr>
          <w:rFonts w:hint="default" w:ascii="仿宋" w:hAnsi="仿宋" w:eastAsia="仿宋" w:cs="仿宋"/>
          <w:color w:val="000000"/>
          <w:kern w:val="0"/>
          <w:sz w:val="22"/>
          <w:szCs w:val="22"/>
          <w:lang w:val="en-US" w:eastAsia="zh-CN" w:bidi="zh-CN"/>
        </w:rPr>
        <w:t>。</w:t>
      </w:r>
    </w:p>
    <w:p w14:paraId="3E2140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三、</w:t>
      </w:r>
      <w:r>
        <w:rPr>
          <w:rFonts w:hint="eastAsia" w:ascii="楷体" w:hAnsi="楷体" w:eastAsia="楷体" w:cs="楷体"/>
          <w:b/>
          <w:bCs/>
          <w:color w:val="auto"/>
          <w:sz w:val="22"/>
          <w:szCs w:val="22"/>
          <w:highlight w:val="none"/>
          <w:shd w:val="clear" w:color="auto" w:fill="auto"/>
          <w:lang w:val="en-US" w:eastAsia="zh-CN"/>
        </w:rPr>
        <w:t>付款方式和条件</w:t>
      </w:r>
    </w:p>
    <w:p w14:paraId="1228BFA5">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w:t>
      </w:r>
      <w:r>
        <w:rPr>
          <w:rFonts w:hint="default" w:ascii="仿宋" w:hAnsi="仿宋" w:eastAsia="仿宋" w:cs="仿宋"/>
          <w:b w:val="0"/>
          <w:bCs w:val="0"/>
          <w:color w:val="000000"/>
          <w:kern w:val="0"/>
          <w:sz w:val="22"/>
          <w:szCs w:val="22"/>
          <w:u w:val="none"/>
          <w:lang w:val="en-US" w:eastAsia="zh-CN" w:bidi="ar"/>
        </w:rPr>
        <w:t>结算方式：</w:t>
      </w:r>
      <w:r>
        <w:rPr>
          <w:rFonts w:hint="eastAsia" w:ascii="仿宋" w:hAnsi="仿宋" w:eastAsia="仿宋" w:cs="仿宋"/>
          <w:b w:val="0"/>
          <w:bCs w:val="0"/>
          <w:color w:val="000000"/>
          <w:kern w:val="0"/>
          <w:sz w:val="22"/>
          <w:szCs w:val="22"/>
          <w:u w:val="none"/>
          <w:lang w:val="en-US" w:eastAsia="zh-CN" w:bidi="ar"/>
        </w:rPr>
        <w:t>双方同意以采购人财务制度规定的付款时间及付款要求进行结算，竞选人已完全了解并清楚采购人的财务制度，竞选人对采购人财务制度规定的付款要求及付款时间不持异议</w:t>
      </w:r>
      <w:r>
        <w:rPr>
          <w:rFonts w:hint="default" w:ascii="仿宋" w:hAnsi="仿宋" w:eastAsia="仿宋" w:cs="仿宋"/>
          <w:b w:val="0"/>
          <w:bCs w:val="0"/>
          <w:color w:val="000000"/>
          <w:kern w:val="0"/>
          <w:sz w:val="22"/>
          <w:szCs w:val="22"/>
          <w:u w:val="none"/>
          <w:lang w:val="en-US" w:eastAsia="zh-CN" w:bidi="ar"/>
        </w:rPr>
        <w:t>。</w:t>
      </w:r>
    </w:p>
    <w:p w14:paraId="2BE51D8A">
      <w:pPr>
        <w:pStyle w:val="12"/>
        <w:shd w:val="clear"/>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w:t>
      </w:r>
      <w:r>
        <w:rPr>
          <w:rFonts w:hint="default" w:ascii="仿宋" w:hAnsi="仿宋" w:eastAsia="仿宋" w:cs="仿宋"/>
          <w:b w:val="0"/>
          <w:bCs w:val="0"/>
          <w:color w:val="000000"/>
          <w:kern w:val="0"/>
          <w:sz w:val="22"/>
          <w:szCs w:val="22"/>
          <w:u w:val="none"/>
          <w:lang w:val="en-US" w:eastAsia="zh-CN" w:bidi="ar"/>
        </w:rPr>
        <w:t>成交价格包含成本、运输、包装、培训、配送、伴随服务、税费及其他附加费用</w:t>
      </w:r>
      <w:r>
        <w:rPr>
          <w:rFonts w:hint="eastAsia" w:ascii="仿宋" w:hAnsi="仿宋" w:eastAsia="仿宋" w:cs="仿宋"/>
          <w:b w:val="0"/>
          <w:bCs w:val="0"/>
          <w:color w:val="000000"/>
          <w:kern w:val="0"/>
          <w:sz w:val="22"/>
          <w:szCs w:val="22"/>
          <w:u w:val="none"/>
          <w:lang w:val="en-US" w:eastAsia="zh-Hans" w:bidi="ar"/>
        </w:rPr>
        <w:t>等一切费用</w:t>
      </w:r>
      <w:r>
        <w:rPr>
          <w:rFonts w:hint="default" w:ascii="仿宋" w:hAnsi="仿宋" w:eastAsia="仿宋" w:cs="仿宋"/>
          <w:b w:val="0"/>
          <w:bCs w:val="0"/>
          <w:color w:val="000000"/>
          <w:kern w:val="0"/>
          <w:sz w:val="22"/>
          <w:szCs w:val="22"/>
          <w:u w:val="none"/>
          <w:lang w:val="en-US" w:eastAsia="zh-CN" w:bidi="ar"/>
        </w:rPr>
        <w:t>。</w:t>
      </w:r>
    </w:p>
    <w:p w14:paraId="79C8BA18">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3.若本项目中限定了标的数量或金额，中选人应严格按照响应内容执行，采购人有权拒绝支付超出响应范围</w:t>
      </w:r>
      <w:r>
        <w:rPr>
          <w:rFonts w:hint="eastAsia" w:ascii="仿宋" w:hAnsi="仿宋" w:eastAsia="仿宋" w:cs="仿宋"/>
          <w:b w:val="0"/>
          <w:bCs w:val="0"/>
          <w:color w:val="000000"/>
          <w:kern w:val="0"/>
          <w:sz w:val="22"/>
          <w:szCs w:val="22"/>
          <w:u w:val="none"/>
          <w:lang w:val="en-US" w:eastAsia="zh-Hans" w:bidi="ar"/>
        </w:rPr>
        <w:t>的</w:t>
      </w:r>
      <w:r>
        <w:rPr>
          <w:rFonts w:hint="eastAsia" w:ascii="仿宋" w:hAnsi="仿宋" w:eastAsia="仿宋" w:cs="仿宋"/>
          <w:b w:val="0"/>
          <w:bCs w:val="0"/>
          <w:color w:val="000000"/>
          <w:kern w:val="0"/>
          <w:sz w:val="22"/>
          <w:szCs w:val="22"/>
          <w:u w:val="none"/>
          <w:lang w:val="en-US" w:eastAsia="zh-CN" w:bidi="ar"/>
        </w:rPr>
        <w:t>任何内容。</w:t>
      </w:r>
    </w:p>
    <w:p w14:paraId="4A13CF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四、验收、交付标准和方法</w:t>
      </w:r>
    </w:p>
    <w:p w14:paraId="7D756B09">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w:t>
      </w:r>
      <w:r>
        <w:rPr>
          <w:rFonts w:hint="default" w:ascii="仿宋" w:hAnsi="仿宋" w:eastAsia="仿宋" w:cs="仿宋"/>
          <w:b w:val="0"/>
          <w:bCs w:val="0"/>
          <w:color w:val="000000"/>
          <w:kern w:val="0"/>
          <w:sz w:val="22"/>
          <w:szCs w:val="22"/>
          <w:u w:val="none"/>
          <w:lang w:val="en-US" w:eastAsia="zh-CN" w:bidi="ar"/>
        </w:rPr>
        <w:t>按照《财政部关于进一步加强政府采购需求和履约验收管理的指导意见》（财库〔2016〕205号）的要求以及采购人</w:t>
      </w:r>
      <w:r>
        <w:rPr>
          <w:rFonts w:hint="eastAsia" w:ascii="仿宋" w:hAnsi="仿宋" w:eastAsia="仿宋" w:cs="仿宋"/>
          <w:b w:val="0"/>
          <w:bCs w:val="0"/>
          <w:color w:val="000000"/>
          <w:kern w:val="0"/>
          <w:sz w:val="22"/>
          <w:szCs w:val="22"/>
          <w:u w:val="none"/>
          <w:lang w:val="en-US" w:eastAsia="zh-CN" w:bidi="ar"/>
        </w:rPr>
        <w:t>竞选文件</w:t>
      </w:r>
      <w:r>
        <w:rPr>
          <w:rFonts w:hint="default" w:ascii="仿宋" w:hAnsi="仿宋" w:eastAsia="仿宋" w:cs="仿宋"/>
          <w:b w:val="0"/>
          <w:bCs w:val="0"/>
          <w:color w:val="000000"/>
          <w:kern w:val="0"/>
          <w:sz w:val="22"/>
          <w:szCs w:val="22"/>
          <w:u w:val="none"/>
          <w:lang w:val="en-US" w:eastAsia="zh-CN" w:bidi="ar"/>
        </w:rPr>
        <w:t>的质量要求和技术指标、</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的</w:t>
      </w:r>
      <w:r>
        <w:rPr>
          <w:rFonts w:hint="eastAsia" w:ascii="仿宋" w:hAnsi="仿宋" w:eastAsia="仿宋" w:cs="仿宋"/>
          <w:b w:val="0"/>
          <w:bCs w:val="0"/>
          <w:color w:val="000000"/>
          <w:kern w:val="0"/>
          <w:sz w:val="22"/>
          <w:szCs w:val="22"/>
          <w:u w:val="none"/>
          <w:lang w:val="en-US" w:eastAsia="zh-CN" w:bidi="ar"/>
        </w:rPr>
        <w:t>响应文件</w:t>
      </w:r>
      <w:r>
        <w:rPr>
          <w:rFonts w:hint="default" w:ascii="仿宋" w:hAnsi="仿宋" w:eastAsia="仿宋" w:cs="仿宋"/>
          <w:b w:val="0"/>
          <w:bCs w:val="0"/>
          <w:color w:val="000000"/>
          <w:kern w:val="0"/>
          <w:sz w:val="22"/>
          <w:szCs w:val="22"/>
          <w:u w:val="none"/>
          <w:lang w:val="en-US" w:eastAsia="zh-CN" w:bidi="ar"/>
        </w:rPr>
        <w:t>及承诺（若有）、国家（行业）标准、采购合同约定标准进行验收；</w:t>
      </w:r>
    </w:p>
    <w:p w14:paraId="38C830BA">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w:t>
      </w:r>
      <w:r>
        <w:rPr>
          <w:rFonts w:hint="default" w:ascii="仿宋" w:hAnsi="仿宋" w:eastAsia="仿宋" w:cs="仿宋"/>
          <w:b w:val="0"/>
          <w:bCs w:val="0"/>
          <w:color w:val="000000"/>
          <w:kern w:val="0"/>
          <w:sz w:val="22"/>
          <w:szCs w:val="22"/>
          <w:u w:val="none"/>
          <w:lang w:val="en-US" w:eastAsia="zh-CN" w:bidi="ar"/>
        </w:rPr>
        <w:t>验收时如发现所</w:t>
      </w:r>
      <w:r>
        <w:rPr>
          <w:rFonts w:hint="eastAsia" w:ascii="仿宋" w:hAnsi="仿宋" w:eastAsia="仿宋" w:cs="仿宋"/>
          <w:b w:val="0"/>
          <w:bCs w:val="0"/>
          <w:color w:val="000000"/>
          <w:kern w:val="0"/>
          <w:sz w:val="22"/>
          <w:szCs w:val="22"/>
          <w:u w:val="none"/>
          <w:lang w:val="en-US" w:eastAsia="zh-Hans" w:bidi="ar"/>
        </w:rPr>
        <w:t>配送</w:t>
      </w:r>
      <w:r>
        <w:rPr>
          <w:rFonts w:hint="default" w:ascii="仿宋" w:hAnsi="仿宋" w:eastAsia="仿宋" w:cs="仿宋"/>
          <w:b w:val="0"/>
          <w:bCs w:val="0"/>
          <w:color w:val="000000"/>
          <w:kern w:val="0"/>
          <w:sz w:val="22"/>
          <w:szCs w:val="22"/>
          <w:u w:val="none"/>
          <w:lang w:val="en-US" w:eastAsia="zh-CN" w:bidi="ar"/>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承担，验收期限相应顺延；</w:t>
      </w:r>
    </w:p>
    <w:p w14:paraId="531C7992">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w:t>
      </w:r>
      <w:r>
        <w:rPr>
          <w:rFonts w:hint="default" w:ascii="仿宋" w:hAnsi="仿宋" w:eastAsia="仿宋" w:cs="仿宋"/>
          <w:b w:val="0"/>
          <w:bCs w:val="0"/>
          <w:color w:val="000000"/>
          <w:kern w:val="0"/>
          <w:sz w:val="22"/>
          <w:szCs w:val="22"/>
          <w:u w:val="none"/>
          <w:lang w:val="en-US" w:eastAsia="zh-CN" w:bidi="ar"/>
        </w:rPr>
        <w:t>若所</w:t>
      </w:r>
      <w:r>
        <w:rPr>
          <w:rFonts w:hint="eastAsia" w:ascii="仿宋" w:hAnsi="仿宋" w:eastAsia="仿宋" w:cs="仿宋"/>
          <w:b w:val="0"/>
          <w:bCs w:val="0"/>
          <w:color w:val="000000"/>
          <w:kern w:val="0"/>
          <w:sz w:val="22"/>
          <w:szCs w:val="22"/>
          <w:u w:val="none"/>
          <w:lang w:val="en-US" w:eastAsia="zh-Hans" w:bidi="ar"/>
        </w:rPr>
        <w:t>配送</w:t>
      </w:r>
      <w:r>
        <w:rPr>
          <w:rFonts w:hint="default" w:ascii="仿宋" w:hAnsi="仿宋" w:eastAsia="仿宋" w:cs="仿宋"/>
          <w:b w:val="0"/>
          <w:bCs w:val="0"/>
          <w:color w:val="000000"/>
          <w:kern w:val="0"/>
          <w:sz w:val="22"/>
          <w:szCs w:val="22"/>
          <w:u w:val="none"/>
          <w:lang w:val="en-US" w:eastAsia="zh-CN" w:bidi="ar"/>
        </w:rPr>
        <w:t>货物不符合验收标准，</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经过2次</w:t>
      </w:r>
      <w:r>
        <w:rPr>
          <w:rFonts w:hint="eastAsia" w:ascii="仿宋" w:hAnsi="仿宋" w:eastAsia="仿宋" w:cs="仿宋"/>
          <w:b w:val="0"/>
          <w:bCs w:val="0"/>
          <w:color w:val="000000"/>
          <w:kern w:val="0"/>
          <w:sz w:val="22"/>
          <w:szCs w:val="22"/>
          <w:u w:val="none"/>
          <w:lang w:val="en-US" w:eastAsia="zh-Hans" w:bidi="ar"/>
        </w:rPr>
        <w:t>更</w:t>
      </w:r>
      <w:r>
        <w:rPr>
          <w:rFonts w:hint="default" w:ascii="仿宋" w:hAnsi="仿宋" w:eastAsia="仿宋" w:cs="仿宋"/>
          <w:b w:val="0"/>
          <w:bCs w:val="0"/>
          <w:color w:val="000000"/>
          <w:kern w:val="0"/>
          <w:sz w:val="22"/>
          <w:szCs w:val="22"/>
          <w:u w:val="none"/>
          <w:lang w:val="en-US" w:eastAsia="zh-CN" w:bidi="ar"/>
        </w:rPr>
        <w:t>换后仍不能达到验收质量标准，则视为验收不合格，采购人有权全部（或部分）退货或解除合同。接到采购人退货通知，</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除应及时运走采购人退还的货物外（若涉及费用或损失均由</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自行承担），还应向采购人承担相应的违约责任。</w:t>
      </w:r>
    </w:p>
    <w:p w14:paraId="6C886C5C">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w:t>
      </w:r>
      <w:r>
        <w:rPr>
          <w:rFonts w:hint="default" w:ascii="仿宋" w:hAnsi="仿宋" w:eastAsia="仿宋" w:cs="仿宋"/>
          <w:b w:val="0"/>
          <w:bCs w:val="0"/>
          <w:color w:val="000000"/>
          <w:kern w:val="0"/>
          <w:sz w:val="22"/>
          <w:szCs w:val="22"/>
          <w:u w:val="none"/>
          <w:lang w:val="en-US" w:eastAsia="zh-CN" w:bidi="ar"/>
        </w:rPr>
        <w:t>其他未尽事宜严格按照《财政部关于进一步加强政府采购需求和履约验收管理的指导意见》（财库〔2016〕205号）的要求进行。</w:t>
      </w:r>
    </w:p>
    <w:p w14:paraId="0E06F6A0">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5.所配送耗材的技术参数与性能指标中涉及到的国家标准、行业标准或地方标准，若有最新标准以最新标准为准。</w:t>
      </w:r>
    </w:p>
    <w:p w14:paraId="53EB83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五、</w:t>
      </w:r>
      <w:r>
        <w:rPr>
          <w:rFonts w:hint="eastAsia" w:ascii="楷体" w:hAnsi="楷体" w:eastAsia="楷体" w:cs="楷体"/>
          <w:b/>
          <w:bCs/>
          <w:color w:val="auto"/>
          <w:sz w:val="22"/>
          <w:szCs w:val="22"/>
          <w:highlight w:val="none"/>
          <w:shd w:val="clear" w:color="auto" w:fill="auto"/>
          <w:lang w:val="en-US" w:eastAsia="zh-CN"/>
        </w:rPr>
        <w:t>售后服务</w:t>
      </w:r>
    </w:p>
    <w:p w14:paraId="122367F1">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w:t>
      </w:r>
      <w:r>
        <w:rPr>
          <w:rFonts w:hint="default" w:ascii="仿宋" w:hAnsi="仿宋" w:eastAsia="仿宋" w:cs="仿宋"/>
          <w:b w:val="0"/>
          <w:bCs w:val="0"/>
          <w:color w:val="000000"/>
          <w:kern w:val="0"/>
          <w:sz w:val="22"/>
          <w:szCs w:val="22"/>
          <w:u w:val="none"/>
          <w:lang w:val="en-US" w:eastAsia="zh-CN" w:bidi="ar"/>
        </w:rPr>
        <w:t>要求</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必须严格按照</w:t>
      </w:r>
      <w:r>
        <w:rPr>
          <w:rFonts w:hint="eastAsia" w:ascii="仿宋" w:hAnsi="仿宋" w:eastAsia="仿宋" w:cs="仿宋"/>
          <w:b w:val="0"/>
          <w:bCs w:val="0"/>
          <w:color w:val="000000"/>
          <w:kern w:val="0"/>
          <w:sz w:val="22"/>
          <w:szCs w:val="22"/>
          <w:u w:val="none"/>
          <w:lang w:val="en-US" w:eastAsia="zh-CN" w:bidi="ar"/>
        </w:rPr>
        <w:t>竞选文件</w:t>
      </w:r>
      <w:r>
        <w:rPr>
          <w:rFonts w:hint="default" w:ascii="仿宋" w:hAnsi="仿宋" w:eastAsia="仿宋" w:cs="仿宋"/>
          <w:b w:val="0"/>
          <w:bCs w:val="0"/>
          <w:color w:val="000000"/>
          <w:kern w:val="0"/>
          <w:sz w:val="22"/>
          <w:szCs w:val="22"/>
          <w:u w:val="none"/>
          <w:lang w:val="en-US" w:eastAsia="zh-CN" w:bidi="ar"/>
        </w:rPr>
        <w:t>要求和</w:t>
      </w:r>
      <w:r>
        <w:rPr>
          <w:rFonts w:hint="eastAsia" w:ascii="仿宋" w:hAnsi="仿宋" w:eastAsia="仿宋" w:cs="仿宋"/>
          <w:b w:val="0"/>
          <w:bCs w:val="0"/>
          <w:color w:val="000000"/>
          <w:kern w:val="0"/>
          <w:sz w:val="22"/>
          <w:szCs w:val="22"/>
          <w:u w:val="none"/>
          <w:lang w:val="en-US" w:eastAsia="zh-CN" w:bidi="ar"/>
        </w:rPr>
        <w:t>响应文件</w:t>
      </w:r>
      <w:r>
        <w:rPr>
          <w:rFonts w:hint="default" w:ascii="仿宋" w:hAnsi="仿宋" w:eastAsia="仿宋" w:cs="仿宋"/>
          <w:b w:val="0"/>
          <w:bCs w:val="0"/>
          <w:color w:val="000000"/>
          <w:kern w:val="0"/>
          <w:sz w:val="22"/>
          <w:szCs w:val="22"/>
          <w:u w:val="none"/>
          <w:lang w:val="en-US" w:eastAsia="zh-CN" w:bidi="ar"/>
        </w:rPr>
        <w:t>中的承诺提供配送服务。如果配送的医用耗材规格、包装等信息与中标产品的规格、包装等信息不一致并不同意更换的，或配送的医用耗材和中标产品不一致的，采购人有权终止合同。</w:t>
      </w:r>
    </w:p>
    <w:p w14:paraId="1B7BB572">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w:t>
      </w:r>
      <w:r>
        <w:rPr>
          <w:rFonts w:hint="default" w:ascii="仿宋" w:hAnsi="仿宋" w:eastAsia="仿宋" w:cs="仿宋"/>
          <w:b w:val="0"/>
          <w:bCs w:val="0"/>
          <w:color w:val="000000"/>
          <w:kern w:val="0"/>
          <w:sz w:val="22"/>
          <w:szCs w:val="22"/>
          <w:u w:val="none"/>
          <w:lang w:val="en-US" w:eastAsia="zh-CN" w:bidi="ar"/>
        </w:rPr>
        <w:t>要求</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指派专人负责与采购人联系售后服务事宜；在</w:t>
      </w:r>
      <w:r>
        <w:rPr>
          <w:rFonts w:hint="eastAsia" w:ascii="仿宋" w:hAnsi="仿宋" w:eastAsia="仿宋" w:cs="仿宋"/>
          <w:b w:val="0"/>
          <w:bCs w:val="0"/>
          <w:color w:val="000000"/>
          <w:kern w:val="0"/>
          <w:sz w:val="22"/>
          <w:szCs w:val="22"/>
          <w:u w:val="none"/>
          <w:lang w:val="en-US" w:eastAsia="zh-CN" w:bidi="ar"/>
        </w:rPr>
        <w:t>响应文件</w:t>
      </w:r>
      <w:r>
        <w:rPr>
          <w:rFonts w:hint="default" w:ascii="仿宋" w:hAnsi="仿宋" w:eastAsia="仿宋" w:cs="仿宋"/>
          <w:b w:val="0"/>
          <w:bCs w:val="0"/>
          <w:color w:val="000000"/>
          <w:kern w:val="0"/>
          <w:sz w:val="22"/>
          <w:szCs w:val="22"/>
          <w:u w:val="none"/>
          <w:lang w:val="en-US" w:eastAsia="zh-CN" w:bidi="ar"/>
        </w:rPr>
        <w:t>中列明售后联系人及联系电话。</w:t>
      </w:r>
    </w:p>
    <w:p w14:paraId="675F3A09">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w:t>
      </w:r>
      <w:r>
        <w:rPr>
          <w:rFonts w:hint="default" w:ascii="仿宋" w:hAnsi="仿宋" w:eastAsia="仿宋" w:cs="仿宋"/>
          <w:b w:val="0"/>
          <w:bCs w:val="0"/>
          <w:color w:val="000000"/>
          <w:kern w:val="0"/>
          <w:sz w:val="22"/>
          <w:szCs w:val="22"/>
          <w:u w:val="none"/>
          <w:lang w:val="en-US" w:eastAsia="zh-CN" w:bidi="ar"/>
        </w:rPr>
        <w:t>要求</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4BCA557">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w:t>
      </w:r>
      <w:r>
        <w:rPr>
          <w:rFonts w:hint="default" w:ascii="仿宋" w:hAnsi="仿宋" w:eastAsia="仿宋" w:cs="仿宋"/>
          <w:b w:val="0"/>
          <w:bCs w:val="0"/>
          <w:color w:val="000000"/>
          <w:kern w:val="0"/>
          <w:sz w:val="22"/>
          <w:szCs w:val="22"/>
          <w:u w:val="none"/>
          <w:lang w:val="en-US" w:eastAsia="zh-CN" w:bidi="ar"/>
        </w:rPr>
        <w:t>耗材临近失效期，采购人提前三个月向</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提出更换，</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须在耗材失效前一个月更换完毕，不得以任何理由进行推诿。</w:t>
      </w:r>
    </w:p>
    <w:p w14:paraId="2D2636BB">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5.中选人</w:t>
      </w:r>
      <w:r>
        <w:rPr>
          <w:rFonts w:hint="default" w:ascii="仿宋" w:hAnsi="仿宋" w:eastAsia="仿宋" w:cs="仿宋"/>
          <w:b w:val="0"/>
          <w:bCs w:val="0"/>
          <w:color w:val="000000"/>
          <w:kern w:val="0"/>
          <w:sz w:val="22"/>
          <w:szCs w:val="22"/>
          <w:u w:val="none"/>
          <w:lang w:val="en-US" w:eastAsia="zh-CN" w:bidi="ar"/>
        </w:rPr>
        <w:t>必须随货提供其具备医疗器械经营企业的有关合法有效的手续（包括但不限于）：</w:t>
      </w:r>
    </w:p>
    <w:p w14:paraId="69D5E236">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5.1</w:t>
      </w:r>
      <w:r>
        <w:rPr>
          <w:rFonts w:hint="default" w:ascii="仿宋" w:hAnsi="仿宋" w:eastAsia="仿宋" w:cs="仿宋"/>
          <w:b w:val="0"/>
          <w:bCs w:val="0"/>
          <w:color w:val="000000"/>
          <w:kern w:val="0"/>
          <w:sz w:val="22"/>
          <w:szCs w:val="22"/>
          <w:u w:val="none"/>
          <w:lang w:val="en-US" w:eastAsia="zh-CN" w:bidi="ar"/>
        </w:rPr>
        <w:t>产品所涉及逐级授权经销商的医疗器械生产（经营）许可证或生产（经营）企业备案表；</w:t>
      </w:r>
    </w:p>
    <w:p w14:paraId="60EAE466">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5.2</w:t>
      </w:r>
      <w:r>
        <w:rPr>
          <w:rFonts w:hint="default" w:ascii="仿宋" w:hAnsi="仿宋" w:eastAsia="仿宋" w:cs="仿宋"/>
          <w:b w:val="0"/>
          <w:bCs w:val="0"/>
          <w:color w:val="000000"/>
          <w:kern w:val="0"/>
          <w:sz w:val="22"/>
          <w:szCs w:val="22"/>
          <w:u w:val="none"/>
          <w:lang w:val="en-US" w:eastAsia="zh-CN" w:bidi="ar"/>
        </w:rPr>
        <w:t>医疗器械产品注册证或备案凭证；</w:t>
      </w:r>
    </w:p>
    <w:p w14:paraId="590CFC4E">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5.3</w:t>
      </w:r>
      <w:r>
        <w:rPr>
          <w:rFonts w:hint="default" w:ascii="仿宋" w:hAnsi="仿宋" w:eastAsia="仿宋" w:cs="仿宋"/>
          <w:b w:val="0"/>
          <w:bCs w:val="0"/>
          <w:color w:val="000000"/>
          <w:kern w:val="0"/>
          <w:sz w:val="22"/>
          <w:szCs w:val="22"/>
          <w:u w:val="none"/>
          <w:lang w:val="en-US" w:eastAsia="zh-CN" w:bidi="ar"/>
        </w:rPr>
        <w:t>医疗器械生产企业许可证；</w:t>
      </w:r>
    </w:p>
    <w:p w14:paraId="71730A27">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5.4</w:t>
      </w:r>
      <w:r>
        <w:rPr>
          <w:rFonts w:hint="default" w:ascii="仿宋" w:hAnsi="仿宋" w:eastAsia="仿宋" w:cs="仿宋"/>
          <w:b w:val="0"/>
          <w:bCs w:val="0"/>
          <w:color w:val="000000"/>
          <w:kern w:val="0"/>
          <w:sz w:val="22"/>
          <w:szCs w:val="22"/>
          <w:u w:val="none"/>
          <w:lang w:val="en-US" w:eastAsia="zh-CN" w:bidi="ar"/>
        </w:rPr>
        <w:t>经销商获得的委托授权书（逐级）；</w:t>
      </w:r>
    </w:p>
    <w:p w14:paraId="04FCC183">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5.5</w:t>
      </w:r>
      <w:r>
        <w:rPr>
          <w:rFonts w:hint="default" w:ascii="仿宋" w:hAnsi="仿宋" w:eastAsia="仿宋" w:cs="仿宋"/>
          <w:b w:val="0"/>
          <w:bCs w:val="0"/>
          <w:color w:val="000000"/>
          <w:kern w:val="0"/>
          <w:sz w:val="22"/>
          <w:szCs w:val="22"/>
          <w:u w:val="none"/>
          <w:lang w:val="en-US" w:eastAsia="zh-CN" w:bidi="ar"/>
        </w:rPr>
        <w:t>产品所涉及逐级授权经销商的企业法人营业执照。</w:t>
      </w:r>
    </w:p>
    <w:p w14:paraId="3B27C98A">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5.6</w:t>
      </w:r>
      <w:r>
        <w:rPr>
          <w:rFonts w:hint="default" w:ascii="仿宋" w:hAnsi="仿宋" w:eastAsia="仿宋" w:cs="仿宋"/>
          <w:b w:val="0"/>
          <w:bCs w:val="0"/>
          <w:color w:val="000000"/>
          <w:kern w:val="0"/>
          <w:sz w:val="22"/>
          <w:szCs w:val="22"/>
          <w:u w:val="none"/>
          <w:lang w:val="en-US" w:eastAsia="zh-CN" w:bidi="ar"/>
        </w:rPr>
        <w:t>采购人要求提供的相关资料。</w:t>
      </w:r>
    </w:p>
    <w:p w14:paraId="4556107D">
      <w:pPr>
        <w:pStyle w:val="12"/>
        <w:ind w:firstLine="440" w:firstLineChars="200"/>
        <w:jc w:val="left"/>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w:t>
      </w:r>
      <w:r>
        <w:rPr>
          <w:rFonts w:hint="default" w:ascii="仿宋" w:hAnsi="仿宋" w:eastAsia="仿宋" w:cs="仿宋"/>
          <w:b w:val="0"/>
          <w:bCs w:val="0"/>
          <w:color w:val="000000"/>
          <w:kern w:val="0"/>
          <w:sz w:val="22"/>
          <w:szCs w:val="22"/>
          <w:u w:val="none"/>
          <w:lang w:val="en-US" w:eastAsia="zh-CN" w:bidi="ar"/>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b w:val="0"/>
          <w:bCs w:val="0"/>
          <w:color w:val="000000"/>
          <w:kern w:val="0"/>
          <w:sz w:val="22"/>
          <w:szCs w:val="22"/>
          <w:u w:val="none"/>
          <w:lang w:val="en-US" w:eastAsia="zh-CN" w:bidi="ar"/>
        </w:rPr>
        <w:t>中选人</w:t>
      </w:r>
      <w:r>
        <w:rPr>
          <w:rFonts w:hint="default" w:ascii="仿宋" w:hAnsi="仿宋" w:eastAsia="仿宋" w:cs="仿宋"/>
          <w:b w:val="0"/>
          <w:bCs w:val="0"/>
          <w:color w:val="000000"/>
          <w:kern w:val="0"/>
          <w:sz w:val="22"/>
          <w:szCs w:val="22"/>
          <w:u w:val="none"/>
          <w:lang w:val="en-US" w:eastAsia="zh-CN" w:bidi="ar"/>
        </w:rPr>
        <w:t>或厂家原因无法按上述要求执行的，则采购人可以</w:t>
      </w:r>
      <w:r>
        <w:rPr>
          <w:rFonts w:hint="eastAsia" w:ascii="仿宋" w:hAnsi="仿宋" w:eastAsia="仿宋" w:cs="仿宋"/>
          <w:b w:val="0"/>
          <w:bCs w:val="0"/>
          <w:color w:val="000000"/>
          <w:kern w:val="0"/>
          <w:sz w:val="22"/>
          <w:szCs w:val="22"/>
          <w:u w:val="none"/>
          <w:lang w:val="en-US" w:eastAsia="zh-CN" w:bidi="ar"/>
        </w:rPr>
        <w:t>部分</w:t>
      </w:r>
      <w:r>
        <w:rPr>
          <w:rFonts w:hint="default" w:ascii="仿宋" w:hAnsi="仿宋" w:eastAsia="仿宋" w:cs="仿宋"/>
          <w:b w:val="0"/>
          <w:bCs w:val="0"/>
          <w:color w:val="000000"/>
          <w:kern w:val="0"/>
          <w:sz w:val="22"/>
          <w:szCs w:val="22"/>
          <w:u w:val="none"/>
          <w:lang w:val="en-US" w:eastAsia="zh-CN" w:bidi="ar"/>
        </w:rPr>
        <w:t>解除</w:t>
      </w:r>
      <w:r>
        <w:rPr>
          <w:rFonts w:hint="eastAsia" w:ascii="仿宋" w:hAnsi="仿宋" w:eastAsia="仿宋" w:cs="仿宋"/>
          <w:b w:val="0"/>
          <w:bCs w:val="0"/>
          <w:color w:val="000000"/>
          <w:kern w:val="0"/>
          <w:sz w:val="22"/>
          <w:szCs w:val="22"/>
          <w:u w:val="none"/>
          <w:lang w:val="en-US" w:eastAsia="zh-CN" w:bidi="ar"/>
        </w:rPr>
        <w:t>采购合同</w:t>
      </w:r>
      <w:r>
        <w:rPr>
          <w:rFonts w:hint="default" w:ascii="仿宋" w:hAnsi="仿宋" w:eastAsia="仿宋" w:cs="仿宋"/>
          <w:b w:val="0"/>
          <w:bCs w:val="0"/>
          <w:color w:val="000000"/>
          <w:kern w:val="0"/>
          <w:sz w:val="22"/>
          <w:szCs w:val="22"/>
          <w:u w:val="none"/>
          <w:lang w:val="en-US" w:eastAsia="zh-CN" w:bidi="ar"/>
        </w:rPr>
        <w:t>。</w:t>
      </w:r>
    </w:p>
    <w:p w14:paraId="7E13EEE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2" w:firstLineChars="20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shd w:val="clear" w:fill="auto"/>
          <w:lang w:val="en-US" w:eastAsia="zh-CN" w:bidi="ar-SA"/>
        </w:rPr>
        <w:t>六、</w:t>
      </w:r>
      <w:r>
        <w:rPr>
          <w:rFonts w:hint="eastAsia" w:ascii="楷体" w:hAnsi="楷体" w:eastAsia="楷体" w:cs="楷体"/>
          <w:b/>
          <w:bCs/>
          <w:color w:val="auto"/>
          <w:sz w:val="22"/>
          <w:szCs w:val="22"/>
          <w:highlight w:val="none"/>
          <w:shd w:val="clear" w:color="auto" w:fill="auto"/>
          <w:lang w:val="en-US" w:eastAsia="zh-CN"/>
        </w:rPr>
        <w:t>配送医用耗材质量保证</w:t>
      </w:r>
    </w:p>
    <w:p w14:paraId="14BE5FD2">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1.中选人须</w:t>
      </w:r>
      <w:r>
        <w:rPr>
          <w:rFonts w:hint="eastAsia" w:ascii="仿宋" w:hAnsi="仿宋" w:eastAsia="仿宋" w:cs="仿宋"/>
          <w:b w:val="0"/>
          <w:bCs w:val="0"/>
          <w:color w:val="000000"/>
          <w:kern w:val="0"/>
          <w:sz w:val="22"/>
          <w:szCs w:val="22"/>
          <w:u w:val="none"/>
          <w:lang w:val="en-US" w:eastAsia="zh-Hans" w:bidi="ar"/>
        </w:rPr>
        <w:t>配送</w:t>
      </w:r>
      <w:r>
        <w:rPr>
          <w:rFonts w:hint="eastAsia" w:ascii="仿宋" w:hAnsi="仿宋" w:eastAsia="仿宋" w:cs="仿宋"/>
          <w:b w:val="0"/>
          <w:bCs w:val="0"/>
          <w:color w:val="000000"/>
          <w:kern w:val="0"/>
          <w:sz w:val="22"/>
          <w:szCs w:val="22"/>
          <w:u w:val="none"/>
          <w:lang w:val="en-US" w:eastAsia="zh-CN" w:bidi="ar"/>
        </w:rPr>
        <w:t>原厂生产的未曾使用过的、全新的合格的货品（含配套配件等），表面无划伤、无破损痕迹，且权属清楚，不得侵害他人的合法权利。</w:t>
      </w:r>
    </w:p>
    <w:p w14:paraId="33D0D183">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2.中选人所</w:t>
      </w:r>
      <w:r>
        <w:rPr>
          <w:rFonts w:hint="eastAsia" w:ascii="仿宋" w:hAnsi="仿宋" w:eastAsia="仿宋" w:cs="仿宋"/>
          <w:b w:val="0"/>
          <w:bCs w:val="0"/>
          <w:color w:val="000000"/>
          <w:kern w:val="0"/>
          <w:sz w:val="22"/>
          <w:szCs w:val="22"/>
          <w:u w:val="none"/>
          <w:lang w:val="en-US" w:eastAsia="zh-Hans" w:bidi="ar"/>
        </w:rPr>
        <w:t>配送</w:t>
      </w:r>
      <w:r>
        <w:rPr>
          <w:rFonts w:hint="eastAsia" w:ascii="仿宋" w:hAnsi="仿宋" w:eastAsia="仿宋" w:cs="仿宋"/>
          <w:b w:val="0"/>
          <w:bCs w:val="0"/>
          <w:color w:val="000000"/>
          <w:kern w:val="0"/>
          <w:sz w:val="22"/>
          <w:szCs w:val="22"/>
          <w:u w:val="none"/>
          <w:lang w:val="en-US" w:eastAsia="zh-CN" w:bidi="ar"/>
        </w:rPr>
        <w:t>货品须符合或优于国家（行业）标准、本项目竞选文件要求及响应文件响应内容。当响应文件响应内容与竞选文件要求不一致时，以文件响应内容为准。当响应文件响应内容与国家标准、行业标准（若有）不一致时，以较高标准为准。</w:t>
      </w:r>
    </w:p>
    <w:p w14:paraId="11209482">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3.中选人</w:t>
      </w:r>
      <w:r>
        <w:rPr>
          <w:rFonts w:hint="eastAsia" w:ascii="仿宋" w:hAnsi="仿宋" w:eastAsia="仿宋" w:cs="仿宋"/>
          <w:b w:val="0"/>
          <w:bCs w:val="0"/>
          <w:color w:val="000000"/>
          <w:kern w:val="0"/>
          <w:sz w:val="22"/>
          <w:szCs w:val="22"/>
          <w:u w:val="none"/>
          <w:lang w:val="en-US" w:eastAsia="zh-Hans" w:bidi="ar"/>
        </w:rPr>
        <w:t>配送</w:t>
      </w:r>
      <w:r>
        <w:rPr>
          <w:rFonts w:hint="eastAsia" w:ascii="仿宋" w:hAnsi="仿宋" w:eastAsia="仿宋" w:cs="仿宋"/>
          <w:b w:val="0"/>
          <w:bCs w:val="0"/>
          <w:color w:val="000000"/>
          <w:kern w:val="0"/>
          <w:sz w:val="22"/>
          <w:szCs w:val="22"/>
          <w:u w:val="none"/>
          <w:lang w:val="en-US" w:eastAsia="zh-CN" w:bidi="ar"/>
        </w:rPr>
        <w:t>货品的设计技术专利、外形专利等均应符合我国有关法律法规及行业标准，凡因以上问题与第三方发生的任何纠纷，由中选人承担全部责任，中选人</w:t>
      </w:r>
      <w:r>
        <w:rPr>
          <w:rFonts w:hint="eastAsia" w:ascii="仿宋" w:hAnsi="仿宋" w:eastAsia="仿宋" w:cs="仿宋"/>
          <w:b w:val="0"/>
          <w:bCs w:val="0"/>
          <w:color w:val="000000"/>
          <w:kern w:val="0"/>
          <w:sz w:val="22"/>
          <w:szCs w:val="22"/>
          <w:u w:val="none"/>
          <w:lang w:val="en-US" w:eastAsia="zh-Hans" w:bidi="ar"/>
        </w:rPr>
        <w:t>还应</w:t>
      </w:r>
      <w:r>
        <w:rPr>
          <w:rFonts w:hint="eastAsia" w:ascii="仿宋" w:hAnsi="仿宋" w:eastAsia="仿宋" w:cs="仿宋"/>
          <w:b w:val="0"/>
          <w:bCs w:val="0"/>
          <w:color w:val="000000"/>
          <w:kern w:val="0"/>
          <w:sz w:val="22"/>
          <w:szCs w:val="22"/>
          <w:u w:val="none"/>
          <w:lang w:val="en-US" w:eastAsia="zh-CN" w:bidi="ar"/>
        </w:rPr>
        <w:t>负责赔偿采购人由此而遭受的全部损失。</w:t>
      </w:r>
    </w:p>
    <w:p w14:paraId="78C09AB6">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4.中选人保证其</w:t>
      </w:r>
      <w:r>
        <w:rPr>
          <w:rFonts w:hint="eastAsia" w:ascii="仿宋" w:hAnsi="仿宋" w:eastAsia="仿宋" w:cs="仿宋"/>
          <w:b w:val="0"/>
          <w:bCs w:val="0"/>
          <w:color w:val="000000"/>
          <w:kern w:val="0"/>
          <w:sz w:val="22"/>
          <w:szCs w:val="22"/>
          <w:u w:val="none"/>
          <w:lang w:val="en-US" w:eastAsia="zh-Hans" w:bidi="ar"/>
        </w:rPr>
        <w:t>配送</w:t>
      </w:r>
      <w:r>
        <w:rPr>
          <w:rFonts w:hint="eastAsia" w:ascii="仿宋" w:hAnsi="仿宋" w:eastAsia="仿宋" w:cs="仿宋"/>
          <w:b w:val="0"/>
          <w:bCs w:val="0"/>
          <w:color w:val="000000"/>
          <w:kern w:val="0"/>
          <w:sz w:val="22"/>
          <w:szCs w:val="22"/>
          <w:u w:val="none"/>
          <w:lang w:val="en-US" w:eastAsia="zh-CN" w:bidi="ar"/>
        </w:rPr>
        <w:t>货品的安全可靠性。在正常使用下不应对使用者造成任何人身伤害，如因产品质量或</w:t>
      </w:r>
      <w:r>
        <w:rPr>
          <w:rFonts w:hint="default" w:ascii="仿宋" w:hAnsi="仿宋" w:eastAsia="仿宋" w:cs="仿宋"/>
          <w:b w:val="0"/>
          <w:bCs w:val="0"/>
          <w:color w:val="000000"/>
          <w:kern w:val="0"/>
          <w:sz w:val="22"/>
          <w:szCs w:val="22"/>
          <w:u w:val="none"/>
          <w:lang w:val="en-US" w:eastAsia="zh-CN" w:bidi="ar"/>
        </w:rPr>
        <w:t>标识</w:t>
      </w:r>
      <w:r>
        <w:rPr>
          <w:rFonts w:hint="eastAsia" w:ascii="仿宋" w:hAnsi="仿宋" w:eastAsia="仿宋" w:cs="仿宋"/>
          <w:b w:val="0"/>
          <w:bCs w:val="0"/>
          <w:color w:val="000000"/>
          <w:kern w:val="0"/>
          <w:sz w:val="22"/>
          <w:szCs w:val="22"/>
          <w:u w:val="none"/>
          <w:lang w:val="en-US" w:eastAsia="zh-CN" w:bidi="ar"/>
        </w:rPr>
        <w:t>不明确而对使用者造成损失的，由中选人承担相应责任。</w:t>
      </w:r>
    </w:p>
    <w:p w14:paraId="55090805">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中选人应保证所供耗材原产地真实，医用耗材是全新的、未使用过的，质量符合国家标准（在无国家标准时，符合行业标准），不得以假充真，以次充好，确保临床医疗安全。如出现质量问题，中选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511C7878">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6.中选人保证所供耗材有效期不低于1年，自通过最终验收之日起，确保采购人在使用耗材的过程中安全、有效。</w:t>
      </w:r>
    </w:p>
    <w:p w14:paraId="17E262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2" w:firstLineChars="20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sz w:val="22"/>
          <w:szCs w:val="22"/>
          <w:highlight w:val="none"/>
          <w:shd w:val="clear" w:color="auto" w:fill="auto"/>
          <w:lang w:val="en-US" w:eastAsia="zh-CN"/>
        </w:rPr>
        <w:t>七、包装和运输</w:t>
      </w:r>
    </w:p>
    <w:p w14:paraId="279E941A">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 xml:space="preserve">1.中选人须严格按照《商品包装政府采购需求标准(试行)》、《快递包装政府采购需 求标准(试行)》(财办库〔2020〕123 号)的要求进行产品及相关快递服务的包装。 </w:t>
      </w:r>
    </w:p>
    <w:p w14:paraId="0B5E2D8F">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3D8C41C7">
      <w:pPr>
        <w:pStyle w:val="12"/>
        <w:ind w:firstLine="440" w:firstLineChars="200"/>
        <w:jc w:val="left"/>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3.本次采购的标的物需要运输，竞选人在合同约定的时间内将标的物运输至合同约定地点。</w:t>
      </w:r>
    </w:p>
    <w:p w14:paraId="2B141E9A">
      <w:pPr>
        <w:pStyle w:val="12"/>
        <w:jc w:val="left"/>
        <w:outlineLvl w:val="1"/>
        <w:rPr>
          <w:rFonts w:hint="eastAsia" w:ascii="仿宋" w:hAnsi="仿宋" w:eastAsia="仿宋" w:cs="仿宋"/>
        </w:rPr>
      </w:pPr>
      <w:r>
        <w:rPr>
          <w:rFonts w:hint="eastAsia" w:ascii="仿宋" w:hAnsi="仿宋" w:eastAsia="仿宋" w:cs="仿宋"/>
          <w:b/>
          <w:sz w:val="28"/>
        </w:rPr>
        <w:t>3.4.其他要求</w:t>
      </w:r>
    </w:p>
    <w:p w14:paraId="17DC5BEB">
      <w:pPr>
        <w:pStyle w:val="12"/>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6343366">
      <w:pPr>
        <w:pStyle w:val="12"/>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6830F4A7">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（1）中选人</w:t>
      </w:r>
      <w:r>
        <w:rPr>
          <w:rFonts w:hint="default" w:ascii="仿宋" w:hAnsi="仿宋" w:eastAsia="仿宋" w:cs="仿宋"/>
          <w:color w:val="000000"/>
          <w:kern w:val="0"/>
          <w:sz w:val="22"/>
          <w:szCs w:val="22"/>
          <w:u w:val="none"/>
          <w:lang w:val="en-US" w:eastAsia="zh-CN" w:bidi="ar"/>
        </w:rPr>
        <w:t>逾期15日内不能</w:t>
      </w:r>
      <w:r>
        <w:rPr>
          <w:rFonts w:hint="eastAsia" w:ascii="仿宋" w:hAnsi="仿宋" w:eastAsia="仿宋" w:cs="仿宋"/>
          <w:color w:val="000000"/>
          <w:kern w:val="0"/>
          <w:sz w:val="22"/>
          <w:szCs w:val="22"/>
          <w:u w:val="none"/>
          <w:lang w:val="en-US" w:eastAsia="zh-Hans" w:bidi="ar"/>
        </w:rPr>
        <w:t>配送</w:t>
      </w:r>
      <w:r>
        <w:rPr>
          <w:rFonts w:hint="default" w:ascii="仿宋" w:hAnsi="仿宋" w:eastAsia="仿宋" w:cs="仿宋"/>
          <w:color w:val="000000"/>
          <w:kern w:val="0"/>
          <w:sz w:val="22"/>
          <w:szCs w:val="22"/>
          <w:u w:val="none"/>
          <w:lang w:val="en-US" w:eastAsia="zh-CN" w:bidi="ar"/>
        </w:rPr>
        <w:t>采购人所需医用耗材的，应向采购人每日支付该批次货款千分之三的违约金。</w:t>
      </w:r>
    </w:p>
    <w:p w14:paraId="00625A11">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（2）中选人</w:t>
      </w:r>
      <w:r>
        <w:rPr>
          <w:rFonts w:hint="default" w:ascii="仿宋" w:hAnsi="仿宋" w:eastAsia="仿宋" w:cs="仿宋"/>
          <w:color w:val="000000"/>
          <w:kern w:val="0"/>
          <w:sz w:val="22"/>
          <w:szCs w:val="22"/>
          <w:u w:val="none"/>
          <w:lang w:val="en-US" w:eastAsia="zh-CN" w:bidi="ar"/>
        </w:rPr>
        <w:t>逾期15日及以上不能</w:t>
      </w:r>
      <w:r>
        <w:rPr>
          <w:rFonts w:hint="eastAsia" w:ascii="仿宋" w:hAnsi="仿宋" w:eastAsia="仿宋" w:cs="仿宋"/>
          <w:color w:val="000000"/>
          <w:kern w:val="0"/>
          <w:sz w:val="22"/>
          <w:szCs w:val="22"/>
          <w:u w:val="none"/>
          <w:lang w:val="en-US" w:eastAsia="zh-Hans" w:bidi="ar"/>
        </w:rPr>
        <w:t>配送</w:t>
      </w:r>
      <w:r>
        <w:rPr>
          <w:rFonts w:hint="default" w:ascii="仿宋" w:hAnsi="仿宋" w:eastAsia="仿宋" w:cs="仿宋"/>
          <w:color w:val="000000"/>
          <w:kern w:val="0"/>
          <w:sz w:val="22"/>
          <w:szCs w:val="22"/>
          <w:u w:val="none"/>
          <w:lang w:val="en-US" w:eastAsia="zh-CN" w:bidi="ar"/>
        </w:rPr>
        <w:t>以上产品的，视同不能供货，须向采购人支付该批次货款的10%的违约金，同时采购人可以单方面解除采购合同。</w:t>
      </w:r>
    </w:p>
    <w:p w14:paraId="6D87DA7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w:t>
      </w:r>
      <w:r>
        <w:rPr>
          <w:rFonts w:hint="default" w:ascii="仿宋" w:hAnsi="仿宋" w:eastAsia="仿宋" w:cs="仿宋"/>
          <w:color w:val="000000"/>
          <w:kern w:val="0"/>
          <w:sz w:val="22"/>
          <w:szCs w:val="22"/>
          <w:u w:val="none"/>
          <w:lang w:val="en-US" w:eastAsia="zh-CN" w:bidi="ar"/>
        </w:rPr>
        <w:t>若因</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原因造成采购人被监管部门通报三次及以上或者造成采购人违规采购，采购人有权单方面解除采购合同。同时，采购人有权要求</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支付该批货物价款20%的违约金。</w:t>
      </w:r>
    </w:p>
    <w:p w14:paraId="79F34481">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w:t>
      </w:r>
      <w:r>
        <w:rPr>
          <w:rFonts w:hint="default" w:ascii="仿宋" w:hAnsi="仿宋" w:eastAsia="仿宋" w:cs="仿宋"/>
          <w:color w:val="000000"/>
          <w:kern w:val="0"/>
          <w:sz w:val="22"/>
          <w:szCs w:val="22"/>
          <w:u w:val="none"/>
          <w:lang w:val="en-US" w:eastAsia="zh-CN" w:bidi="ar"/>
        </w:rPr>
        <w:t>销售的产品若发生严重医疗不良事件或被国家法定检测机构检测为不合格产品，视为</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违约导致不能实现采购合同目的，采购人有权单方面解除采购合同，并要求</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限期收回不合格产品，并要求</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需承担合同价款20%的违约金，违约金不足以弥补采购人损失的，</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还应当补足。即使产品已经验收入库（或安装调试完毕）后，采购人才发现产品为不合格产品的，也视为</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违约，</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应当承担本条约定的责任。同时采购人有权退回库存产品。</w:t>
      </w:r>
    </w:p>
    <w:p w14:paraId="76445EC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w:t>
      </w:r>
      <w:r>
        <w:rPr>
          <w:rFonts w:hint="default" w:ascii="仿宋" w:hAnsi="仿宋" w:eastAsia="仿宋" w:cs="仿宋"/>
          <w:color w:val="000000"/>
          <w:kern w:val="0"/>
          <w:sz w:val="22"/>
          <w:szCs w:val="22"/>
          <w:u w:val="none"/>
          <w:lang w:val="en-US" w:eastAsia="zh-CN" w:bidi="ar"/>
        </w:rPr>
        <w:t>若根据法律规定或协议约定产生采购人退、换货或拒绝收货情形，由</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承担退换货产生的各项税、费或其他支出。</w:t>
      </w:r>
    </w:p>
    <w:p w14:paraId="7B207D32">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（6）中选人</w:t>
      </w:r>
      <w:r>
        <w:rPr>
          <w:rFonts w:hint="default" w:ascii="仿宋" w:hAnsi="仿宋" w:eastAsia="仿宋" w:cs="仿宋"/>
          <w:color w:val="000000"/>
          <w:kern w:val="0"/>
          <w:sz w:val="22"/>
          <w:szCs w:val="22"/>
          <w:u w:val="none"/>
          <w:lang w:val="en-US" w:eastAsia="zh-CN" w:bidi="ar"/>
        </w:rPr>
        <w:t>不能保证及时供货，除应当向采购人承担违约责任外，采购人仍有权单方面解除采购合同。</w:t>
      </w:r>
    </w:p>
    <w:p w14:paraId="3B44D97C">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w:t>
      </w:r>
      <w:r>
        <w:rPr>
          <w:rFonts w:hint="default" w:ascii="仿宋" w:hAnsi="仿宋" w:eastAsia="仿宋" w:cs="仿宋"/>
          <w:color w:val="000000"/>
          <w:kern w:val="0"/>
          <w:sz w:val="22"/>
          <w:szCs w:val="22"/>
          <w:u w:val="none"/>
          <w:lang w:val="en-US" w:eastAsia="zh-CN" w:bidi="ar"/>
        </w:rPr>
        <w:t>因</w:t>
      </w:r>
      <w:r>
        <w:rPr>
          <w:rFonts w:hint="eastAsia" w:ascii="仿宋" w:hAnsi="仿宋" w:eastAsia="仿宋" w:cs="仿宋"/>
          <w:color w:val="000000"/>
          <w:kern w:val="0"/>
          <w:sz w:val="22"/>
          <w:szCs w:val="22"/>
          <w:u w:val="none"/>
          <w:lang w:val="en-US" w:eastAsia="zh-CN" w:bidi="ar"/>
        </w:rPr>
        <w:t>中选人</w:t>
      </w:r>
      <w:r>
        <w:rPr>
          <w:rFonts w:hint="eastAsia" w:ascii="仿宋" w:hAnsi="仿宋" w:eastAsia="仿宋" w:cs="仿宋"/>
          <w:color w:val="000000"/>
          <w:kern w:val="0"/>
          <w:sz w:val="22"/>
          <w:szCs w:val="22"/>
          <w:u w:val="none"/>
          <w:lang w:val="en-US" w:eastAsia="zh-Hans" w:bidi="ar"/>
        </w:rPr>
        <w:t>配送</w:t>
      </w:r>
      <w:r>
        <w:rPr>
          <w:rFonts w:hint="default" w:ascii="仿宋" w:hAnsi="仿宋" w:eastAsia="仿宋" w:cs="仿宋"/>
          <w:color w:val="000000"/>
          <w:kern w:val="0"/>
          <w:sz w:val="22"/>
          <w:szCs w:val="22"/>
          <w:u w:val="none"/>
          <w:lang w:val="en-US" w:eastAsia="zh-CN" w:bidi="ar"/>
        </w:rPr>
        <w:t>的产品不合格造成采购人或第三人人身损害或财产损失的，由</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承担赔偿责任。</w:t>
      </w:r>
    </w:p>
    <w:p w14:paraId="0134D7A3">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w:t>
      </w:r>
      <w:r>
        <w:rPr>
          <w:rFonts w:hint="default" w:ascii="仿宋" w:hAnsi="仿宋" w:eastAsia="仿宋" w:cs="仿宋"/>
          <w:color w:val="000000"/>
          <w:kern w:val="0"/>
          <w:sz w:val="22"/>
          <w:szCs w:val="22"/>
          <w:u w:val="none"/>
          <w:lang w:val="en-US" w:eastAsia="zh-CN" w:bidi="ar"/>
        </w:rPr>
        <w:t>若因</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原因造成采购人挂网执行存在问题以及线上支付不及时、造成采购人未挂网采购或者存在其他问题的，</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应承担违约责任，且采购人有权要求</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支付该批货物价款20%的违约金，采购人有权单方面解除合同。</w:t>
      </w:r>
    </w:p>
    <w:p w14:paraId="06FE8B6F">
      <w:pPr>
        <w:ind w:firstLine="440" w:firstLineChars="200"/>
        <w:jc w:val="left"/>
        <w:textAlignment w:val="center"/>
        <w:rPr>
          <w:rFonts w:hint="default"/>
          <w:lang w:val="en-US" w:eastAsia="zh-CN"/>
        </w:rPr>
      </w:pPr>
      <w:r>
        <w:rPr>
          <w:rFonts w:hint="eastAsia" w:ascii="仿宋" w:hAnsi="仿宋" w:eastAsia="仿宋" w:cs="仿宋"/>
          <w:color w:val="000000"/>
          <w:kern w:val="0"/>
          <w:sz w:val="22"/>
          <w:szCs w:val="22"/>
          <w:u w:val="none"/>
          <w:lang w:val="en-US" w:eastAsia="zh-CN" w:bidi="ar"/>
        </w:rPr>
        <w:t>（9）</w:t>
      </w:r>
      <w:r>
        <w:rPr>
          <w:rFonts w:hint="default" w:ascii="仿宋" w:hAnsi="仿宋" w:eastAsia="仿宋" w:cs="仿宋"/>
          <w:color w:val="000000"/>
          <w:kern w:val="0"/>
          <w:sz w:val="22"/>
          <w:szCs w:val="22"/>
          <w:u w:val="none"/>
          <w:lang w:val="en-US" w:eastAsia="zh-CN" w:bidi="ar"/>
        </w:rPr>
        <w:t>中标人擅自变更、中止、终止、解除合同的，应按合同总金额30%向采购人支付违约金，同时采购人有权单方解除合同。</w:t>
      </w:r>
    </w:p>
    <w:p w14:paraId="31538B76">
      <w:pPr>
        <w:pStyle w:val="12"/>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238224F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w:t>
      </w:r>
      <w:r>
        <w:rPr>
          <w:rFonts w:hint="default" w:ascii="仿宋" w:hAnsi="仿宋" w:eastAsia="仿宋" w:cs="仿宋"/>
          <w:color w:val="000000"/>
          <w:kern w:val="0"/>
          <w:sz w:val="22"/>
          <w:szCs w:val="22"/>
          <w:u w:val="none"/>
          <w:lang w:val="en-US" w:eastAsia="zh-CN" w:bidi="ar"/>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color w:val="000000"/>
          <w:kern w:val="0"/>
          <w:sz w:val="22"/>
          <w:szCs w:val="22"/>
          <w:u w:val="none"/>
          <w:lang w:val="en-US" w:eastAsia="zh-CN" w:bidi="ar"/>
        </w:rPr>
        <w:t>中选人</w:t>
      </w:r>
      <w:r>
        <w:rPr>
          <w:rFonts w:hint="default" w:ascii="仿宋" w:hAnsi="仿宋" w:eastAsia="仿宋" w:cs="仿宋"/>
          <w:color w:val="000000"/>
          <w:kern w:val="0"/>
          <w:sz w:val="22"/>
          <w:szCs w:val="22"/>
          <w:u w:val="none"/>
          <w:lang w:val="en-US" w:eastAsia="zh-CN" w:bidi="ar"/>
        </w:rPr>
        <w:t>承担。</w:t>
      </w:r>
    </w:p>
    <w:p w14:paraId="200316D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w:t>
      </w:r>
      <w:r>
        <w:rPr>
          <w:rFonts w:hint="default" w:ascii="仿宋" w:hAnsi="仿宋" w:eastAsia="仿宋" w:cs="仿宋"/>
          <w:color w:val="000000"/>
          <w:kern w:val="0"/>
          <w:sz w:val="22"/>
          <w:szCs w:val="22"/>
          <w:u w:val="none"/>
          <w:lang w:val="en-US" w:eastAsia="zh-CN" w:bidi="ar"/>
        </w:rPr>
        <w:t>合同履行期间，若双方发生争议，可协商或由有关部门调解解决，协商或调解不成的，可向采购人</w:t>
      </w:r>
      <w:r>
        <w:rPr>
          <w:rFonts w:hint="eastAsia" w:ascii="仿宋" w:hAnsi="仿宋" w:eastAsia="仿宋" w:cs="仿宋"/>
          <w:color w:val="000000"/>
          <w:kern w:val="0"/>
          <w:sz w:val="22"/>
          <w:szCs w:val="22"/>
          <w:u w:val="none"/>
          <w:lang w:val="en-US" w:eastAsia="zh-Hans" w:bidi="ar"/>
        </w:rPr>
        <w:t>住所地</w:t>
      </w:r>
      <w:r>
        <w:rPr>
          <w:rFonts w:hint="default" w:ascii="仿宋" w:hAnsi="仿宋" w:eastAsia="仿宋" w:cs="仿宋"/>
          <w:color w:val="000000"/>
          <w:kern w:val="0"/>
          <w:sz w:val="22"/>
          <w:szCs w:val="22"/>
          <w:u w:val="none"/>
          <w:lang w:val="en-US" w:eastAsia="zh-CN" w:bidi="ar"/>
        </w:rPr>
        <w:t>人民法院依法提起诉讼</w:t>
      </w:r>
      <w:r>
        <w:rPr>
          <w:rFonts w:hint="eastAsia" w:ascii="仿宋" w:hAnsi="仿宋" w:eastAsia="仿宋" w:cs="仿宋"/>
          <w:color w:val="000000"/>
          <w:kern w:val="0"/>
          <w:sz w:val="22"/>
          <w:szCs w:val="22"/>
          <w:u w:val="none"/>
          <w:lang w:val="en-US" w:eastAsia="zh-Hans" w:bidi="ar"/>
        </w:rPr>
        <w:t>解决</w:t>
      </w:r>
      <w:r>
        <w:rPr>
          <w:rFonts w:hint="default" w:ascii="仿宋" w:hAnsi="仿宋" w:eastAsia="仿宋" w:cs="仿宋"/>
          <w:color w:val="000000"/>
          <w:kern w:val="0"/>
          <w:sz w:val="22"/>
          <w:szCs w:val="22"/>
          <w:u w:val="none"/>
          <w:lang w:val="en-US" w:eastAsia="zh-CN" w:bidi="ar"/>
        </w:rPr>
        <w:t>。</w:t>
      </w:r>
    </w:p>
    <w:p w14:paraId="506DE5A6">
      <w:pPr>
        <w:pStyle w:val="12"/>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1.3缔约过失责任</w:t>
      </w:r>
    </w:p>
    <w:p w14:paraId="316D279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（1）供应商无正当理由未能在规定时间内与采购人签订合同的，需向采购人支付中标（成交）金额20%的赔偿金。赔偿金不足以弥补采购人全部损失的，还应赔偿采购人全部损失；</w:t>
      </w:r>
    </w:p>
    <w:p w14:paraId="3D64A497">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（2）若投标供应商提交的投标(响应)文件存在虚假材料或虚假响应的情况，供应商应向采购人支付年度预算金额30%的赔偿金。</w:t>
      </w:r>
    </w:p>
    <w:p w14:paraId="12D6A15E">
      <w:pPr>
        <w:pStyle w:val="12"/>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u w:val="none"/>
          <w:lang w:val="en-US" w:eastAsia="zh-CN" w:bidi="ar"/>
        </w:rPr>
        <w:t>1年；</w:t>
      </w:r>
    </w:p>
    <w:p w14:paraId="496E419C">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双方同意以采购人财务制度规定的付款时间及付款要求进行结算，竞选人已完全了解并清楚采购人的财务制度，竞选人对采购人财务制度规定的付款要求及付款时间不持异议。</w:t>
      </w:r>
    </w:p>
    <w:p w14:paraId="6DD4E6F1">
      <w:pPr>
        <w:pStyle w:val="12"/>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40F37FDB">
      <w:pPr>
        <w:keepNext w:val="0"/>
        <w:keepLines w:val="0"/>
        <w:pageBreakBefore w:val="0"/>
        <w:widowControl w:val="0"/>
        <w:kinsoku/>
        <w:wordWrap/>
        <w:overflowPunct/>
        <w:topLinePunct w:val="0"/>
        <w:autoSpaceDE/>
        <w:autoSpaceDN/>
        <w:bidi w:val="0"/>
        <w:adjustRightInd/>
        <w:snapToGrid/>
        <w:spacing w:line="320" w:lineRule="exact"/>
        <w:ind w:left="437" w:leftChars="208" w:firstLine="0" w:firstLineChars="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0"/>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C7BAC"/>
    <w:rsid w:val="01BC7BAC"/>
    <w:rsid w:val="05D33A24"/>
    <w:rsid w:val="06F145CF"/>
    <w:rsid w:val="0C685E53"/>
    <w:rsid w:val="0CDE7168"/>
    <w:rsid w:val="10A06571"/>
    <w:rsid w:val="111A7AA4"/>
    <w:rsid w:val="147A5D8C"/>
    <w:rsid w:val="1CAB1FF4"/>
    <w:rsid w:val="21082669"/>
    <w:rsid w:val="37647A49"/>
    <w:rsid w:val="39395702"/>
    <w:rsid w:val="3A184B1B"/>
    <w:rsid w:val="3DC96858"/>
    <w:rsid w:val="3E61611F"/>
    <w:rsid w:val="3F0A537A"/>
    <w:rsid w:val="4E79030C"/>
    <w:rsid w:val="5B593C39"/>
    <w:rsid w:val="61992392"/>
    <w:rsid w:val="64DE70C9"/>
    <w:rsid w:val="662F490F"/>
    <w:rsid w:val="6E6C09B6"/>
    <w:rsid w:val="70B84386"/>
    <w:rsid w:val="77F02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1"/>
    <w:basedOn w:val="1"/>
    <w:next w:val="1"/>
    <w:qFormat/>
    <w:uiPriority w:val="0"/>
    <w:pPr>
      <w:widowControl w:val="0"/>
      <w:autoSpaceDE/>
      <w:autoSpaceDN/>
      <w:spacing w:before="0" w:after="0" w:line="240" w:lineRule="auto"/>
      <w:ind w:left="0" w:firstLine="5632"/>
      <w:jc w:val="both"/>
    </w:pPr>
  </w:style>
  <w:style w:type="paragraph" w:styleId="6">
    <w:name w:val="Body Text First Indent"/>
    <w:basedOn w:val="2"/>
    <w:next w:val="1"/>
    <w:qFormat/>
    <w:uiPriority w:val="99"/>
    <w:pPr>
      <w:tabs>
        <w:tab w:val="left" w:pos="780"/>
      </w:tabs>
      <w:spacing w:after="120"/>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标题 5（有编号）（绿盟科技）"/>
    <w:basedOn w:val="1"/>
    <w:next w:val="11"/>
    <w:qFormat/>
    <w:uiPriority w:val="99"/>
    <w:pPr>
      <w:keepNext/>
      <w:keepLines/>
      <w:numPr>
        <w:ilvl w:val="4"/>
        <w:numId w:val="1"/>
      </w:numPr>
      <w:spacing w:before="280" w:after="156" w:line="377" w:lineRule="auto"/>
      <w:jc w:val="left"/>
      <w:outlineLvl w:val="4"/>
    </w:pPr>
    <w:rPr>
      <w:rFonts w:ascii="Arial" w:hAnsi="Arial" w:eastAsia="黑体" w:cs="Arial"/>
      <w:b/>
      <w:bCs/>
      <w:sz w:val="24"/>
      <w:szCs w:val="24"/>
    </w:rPr>
  </w:style>
  <w:style w:type="paragraph" w:customStyle="1" w:styleId="11">
    <w:name w:val="正文（绿盟科技）"/>
    <w:next w:val="1"/>
    <w:qFormat/>
    <w:uiPriority w:val="99"/>
    <w:pPr>
      <w:spacing w:line="300" w:lineRule="auto"/>
    </w:pPr>
    <w:rPr>
      <w:rFonts w:ascii="Arial" w:hAnsi="Arial" w:eastAsia="宋体" w:cs="Arial"/>
      <w:kern w:val="0"/>
      <w:sz w:val="21"/>
      <w:szCs w:val="21"/>
      <w:lang w:val="en-US" w:eastAsia="zh-CN" w:bidi="ar-SA"/>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4229</Words>
  <Characters>4377</Characters>
  <Lines>0</Lines>
  <Paragraphs>0</Paragraphs>
  <TotalTime>0</TotalTime>
  <ScaleCrop>false</ScaleCrop>
  <LinksUpToDate>false</LinksUpToDate>
  <CharactersWithSpaces>4382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2025-05-20T03:11:00Z</dcterms:created>
  <dc:creator>SJ</dc:creator>
  <cp:lastModifiedBy>郑yueJun</cp:lastModifiedBy>
  <dcterms:modified xsi:type="dcterms:W3CDTF">2026-04-14T10:37:07Z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6FF5823C49B94F4FB7D3B0257F7C5331_13</vt:lpwstr>
  </property>
  <property fmtid="{D5CDD505-2E9C-101B-9397-08002B2CF9AE}" pid="4" name="KSOTemplateDocerSaveRecord">
    <vt:lpwstr>eyJoZGlkIjoiNGFlNjQ0YzNlMTZjOTNmYzE5YmRlNDEyNjM2NjgzNGYiLCJ1c2VySWQiOiIyNTYwMTc2MTQifQ==</vt:lpwstr>
  </property>
</Properties>
</file>