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E3E53">
      <w:pPr>
        <w:pStyle w:val="2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内江市第一人民医院</w:t>
      </w:r>
    </w:p>
    <w:p w14:paraId="07076D19">
      <w:pPr>
        <w:pStyle w:val="2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检验试剂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设备租赁</w:t>
      </w:r>
      <w:r>
        <w:rPr>
          <w:rFonts w:hint="eastAsia" w:ascii="宋体" w:hAnsi="宋体" w:eastAsia="宋体" w:cs="宋体"/>
          <w:sz w:val="44"/>
          <w:szCs w:val="44"/>
        </w:rPr>
        <w:t>一批调研公告</w:t>
      </w:r>
    </w:p>
    <w:p w14:paraId="58213273">
      <w:pPr>
        <w:widowControl/>
        <w:ind w:firstLine="640"/>
        <w:jc w:val="left"/>
        <w:rPr>
          <w:rFonts w:hint="eastAsia" w:ascii="宋体" w:hAnsi="宋体" w:cs="宋体"/>
          <w:color w:val="000000"/>
          <w:kern w:val="0"/>
          <w:sz w:val="24"/>
        </w:rPr>
      </w:pPr>
      <w:bookmarkStart w:id="0" w:name="OLE_LINK2"/>
      <w:bookmarkStart w:id="1" w:name="OLE_LINK1"/>
    </w:p>
    <w:p w14:paraId="0EFB91E1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内江市第一人民医院人民医院因业务发展需要，本着了解市场上潜在的优质价廉试剂，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前期已完成对部分</w:t>
      </w:r>
      <w:bookmarkStart w:id="2" w:name="OLE_LINK3"/>
      <w:bookmarkStart w:id="3" w:name="OLE_LINK4"/>
      <w:r>
        <w:rPr>
          <w:rFonts w:hint="eastAsia" w:ascii="仿宋" w:hAnsi="仿宋" w:eastAsia="仿宋" w:cs="仿宋"/>
          <w:color w:val="000000"/>
          <w:sz w:val="32"/>
          <w:szCs w:val="32"/>
        </w:rPr>
        <w:t>补充的</w:t>
      </w:r>
      <w:bookmarkEnd w:id="2"/>
      <w:bookmarkEnd w:id="3"/>
      <w:r>
        <w:rPr>
          <w:rFonts w:hint="eastAsia" w:ascii="仿宋" w:hAnsi="仿宋" w:eastAsia="仿宋" w:cs="仿宋"/>
          <w:color w:val="000000"/>
          <w:sz w:val="32"/>
          <w:szCs w:val="32"/>
        </w:rPr>
        <w:t>常规检测项目试剂相关信息的调研，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现拟对该批试剂对应的新增设备租凭价格进行调研，诚邀具有合法合格资质制造商、供应商参与。</w:t>
      </w:r>
    </w:p>
    <w:bookmarkEnd w:id="0"/>
    <w:bookmarkEnd w:id="1"/>
    <w:p w14:paraId="55DCC91B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一、项目需求</w:t>
      </w:r>
    </w:p>
    <w:p w14:paraId="60973A04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为匹配检验科补充试剂检测所需的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新增设备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4A86184F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二、调研内容</w:t>
      </w:r>
    </w:p>
    <w:p w14:paraId="4EB87BCD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设备名称、规格型号、参数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、租赁价格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等。</w:t>
      </w:r>
    </w:p>
    <w:p w14:paraId="1A0CB9C0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4" w:name="OLE_LINK11"/>
      <w:bookmarkStart w:id="5" w:name="OLE_LINK12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三、递交资料</w:t>
      </w:r>
    </w:p>
    <w:p w14:paraId="71BCD8D5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（1）所提供检测设备对应的相关证件。</w:t>
      </w:r>
    </w:p>
    <w:p w14:paraId="238BBD81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（2）须在中华人民共和国境内合法注册、有法人资格和经营许可证。</w:t>
      </w:r>
    </w:p>
    <w:p w14:paraId="397C3972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（3）具有良好的商业信誉和健全的财务会计制度。</w:t>
      </w:r>
    </w:p>
    <w:p w14:paraId="2E4C168E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（4）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设备租赁价格及方案，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其他相关资料；</w:t>
      </w:r>
    </w:p>
    <w:p w14:paraId="7219D8E0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以上资料均需盖公司公章，并承诺所提交资料真实有效。</w:t>
      </w:r>
    </w:p>
    <w:p w14:paraId="09670C04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四、递交方式：</w:t>
      </w:r>
    </w:p>
    <w:p w14:paraId="1F7FE161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以上资料请以PDF文件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加盖章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，按规定时间发送到指定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链接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72079F34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五、递交截至时间</w:t>
      </w:r>
    </w:p>
    <w:p w14:paraId="515875E1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    2026年5月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日上午12：00之前</w:t>
      </w:r>
    </w:p>
    <w:bookmarkEnd w:id="4"/>
    <w:bookmarkEnd w:id="5"/>
    <w:p w14:paraId="14EDBA38">
      <w:pPr>
        <w:widowControl/>
        <w:jc w:val="left"/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六、联系人：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皮浩锟</w:t>
      </w:r>
    </w:p>
    <w:p w14:paraId="1594459A">
      <w:pPr>
        <w:widowControl/>
        <w:ind w:firstLine="64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电话：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13438662511</w:t>
      </w:r>
    </w:p>
    <w:p w14:paraId="50720D39">
      <w:pPr>
        <w:widowControl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七、资料提交地址：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https://yunbiz.wps.cn/c/collect/cgo2ZOvDIbL 邀请你提交「检验试剂设备租赁一批」</w:t>
      </w:r>
    </w:p>
    <w:p w14:paraId="5A5FE7F2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、特别说明</w:t>
      </w:r>
    </w:p>
    <w:p w14:paraId="57FD5695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（1）本次调研活动主要对市场同类产品进行产品信息收集，其调研结果仅为采购方参考使用，不对正式采购时起到任何优先、限制和约束作用。故本项目不发布结论性公告，调研结果仅作为院内参考使用。</w:t>
      </w:r>
    </w:p>
    <w:p w14:paraId="22E0655D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（2）附件为该调研设备需求参考，各供应商可提供价格、性能更优的产品。</w:t>
      </w:r>
    </w:p>
    <w:p w14:paraId="637900E9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注：项目调研仅作为该项目开展采购活动前期市场综合分析的支撑依据，与后期组织实施采购活动无直接关系。</w:t>
      </w:r>
    </w:p>
    <w:p w14:paraId="72945BAB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F15CF66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F40AB9A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664C3FA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38121C5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BFC00B4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35B421B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5AE55680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附件：</w:t>
      </w:r>
    </w:p>
    <w:p w14:paraId="00586C84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tbl>
      <w:tblPr>
        <w:tblStyle w:val="5"/>
        <w:tblW w:w="557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562"/>
        <w:gridCol w:w="7099"/>
      </w:tblGrid>
      <w:tr w14:paraId="659B9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A7C706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EC9B2ED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设备名称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18B113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基本要求</w:t>
            </w:r>
          </w:p>
        </w:tc>
      </w:tr>
      <w:tr w14:paraId="2AD3E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60B110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FA9547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全自动生化分析仪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2A43C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1.数量要求：一台</w:t>
            </w:r>
          </w:p>
          <w:p w14:paraId="21CD83B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2.主要用于生化类的检测；</w:t>
            </w:r>
          </w:p>
          <w:p w14:paraId="76A9867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3.试剂原瓶扫码上机；</w:t>
            </w:r>
          </w:p>
          <w:p w14:paraId="0A737BD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4.测试速度：生化测试，单、双试剂项目恒速≥2000测试/小时；ISE测试≥600测试/小时；单模块生化+ISE综合测试≥2400测试/小时； </w:t>
            </w:r>
          </w:p>
        </w:tc>
      </w:tr>
      <w:tr w14:paraId="6B4B7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CED1ED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2C98069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糖化血红蛋白分析仪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394DFA">
            <w:pPr>
              <w:spacing w:line="360" w:lineRule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：两台</w:t>
            </w:r>
          </w:p>
          <w:p w14:paraId="73D284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2.离子交换高效液相色谱检测原理；</w:t>
            </w:r>
          </w:p>
          <w:p w14:paraId="51AA9B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3.检测速度：≤2分钟/标本；</w:t>
            </w:r>
          </w:p>
        </w:tc>
      </w:tr>
      <w:tr w14:paraId="6B743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A591B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D4149A3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血气分析仪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F3CF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1.数量要求：三台</w:t>
            </w:r>
          </w:p>
          <w:p w14:paraId="4C9B97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2.用于常规血气检测功能及血氧模块检测；</w:t>
            </w:r>
          </w:p>
          <w:p w14:paraId="3E32B87B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3.测定速度：≤60秒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/标本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。</w:t>
            </w:r>
          </w:p>
        </w:tc>
      </w:tr>
      <w:tr w14:paraId="4B472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518EF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3B24BF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全自动化学发光免疫分析仪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79E9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1.数量要求：1台</w:t>
            </w:r>
          </w:p>
          <w:p w14:paraId="71548D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outlineLvl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2.用于胸苷激酶1(TK1)检测。</w:t>
            </w:r>
          </w:p>
          <w:p w14:paraId="122D98AC"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3.测定速度：化学发光单机/单模块检测速度 ≥200测试/小时。</w:t>
            </w:r>
          </w:p>
        </w:tc>
      </w:tr>
      <w:tr w14:paraId="70EE1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68712A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8B32952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全自动化学发光免疫分析仪一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24D8E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：两台</w:t>
            </w:r>
          </w:p>
          <w:p w14:paraId="35F01E19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2.主要用于术前八项的定性检测；</w:t>
            </w:r>
          </w:p>
          <w:p w14:paraId="29B2A5D4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3.检测速度：≥200测试/小时；</w:t>
            </w:r>
          </w:p>
        </w:tc>
      </w:tr>
      <w:tr w14:paraId="512A0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492A37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C85553B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全自动化学发光分析仪二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421F0B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1.数量要求：一台</w:t>
            </w:r>
          </w:p>
          <w:p w14:paraId="7452F115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2.主要用于检测自身免疫疾病相关项目</w:t>
            </w:r>
          </w:p>
        </w:tc>
      </w:tr>
      <w:tr w14:paraId="1E259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F4E85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963307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全自动化学发光测定仪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CB5F3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1.配置要求：一台</w:t>
            </w:r>
          </w:p>
          <w:p w14:paraId="545F2FC5">
            <w:pPr>
              <w:pStyle w:val="18"/>
              <w:spacing w:line="360" w:lineRule="auto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2.主要用于特异性过敏原IgE和总IgE定量检测；</w:t>
            </w:r>
          </w:p>
          <w:p w14:paraId="597F0B46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3.检测速度≥1000测试/小时；</w:t>
            </w:r>
          </w:p>
        </w:tc>
      </w:tr>
      <w:tr w14:paraId="5CDFF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ED40A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82DC93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全自动化学发光分析仪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E2E60F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1.配置要求：一台</w:t>
            </w:r>
          </w:p>
          <w:p w14:paraId="596DB44E">
            <w:pPr>
              <w:pStyle w:val="18"/>
              <w:spacing w:line="360" w:lineRule="auto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2.主要用于戊型肝炎病毒IgM抗体和IgG定量检测；</w:t>
            </w:r>
          </w:p>
          <w:p w14:paraId="6930557E"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3.检测速度≥200测试/小时；</w:t>
            </w:r>
          </w:p>
        </w:tc>
      </w:tr>
      <w:tr w14:paraId="29E45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C7477C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5C58C52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流式细胞分析仪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C8F072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1.数量要求：一台</w:t>
            </w:r>
          </w:p>
          <w:p w14:paraId="24F5FE9D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2.主要用于淋巴细胞亚群、B27、细胞因子等项目检测</w:t>
            </w:r>
          </w:p>
        </w:tc>
      </w:tr>
      <w:tr w14:paraId="19DFE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8E1DAF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760847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全自动血细胞分析仪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E01C7B">
            <w:pPr>
              <w:pStyle w:val="20"/>
              <w:spacing w:line="360" w:lineRule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：1台</w:t>
            </w:r>
          </w:p>
          <w:p w14:paraId="564A4C6E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2.血常规+CRP一体机（末梢血适用），</w:t>
            </w:r>
          </w:p>
          <w:p w14:paraId="5D25FB92">
            <w:pPr>
              <w:pStyle w:val="20"/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3.检测速度≥60样本/小时；</w:t>
            </w:r>
          </w:p>
        </w:tc>
      </w:tr>
      <w:tr w14:paraId="196A4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4832A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3AFFB6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全自动特定蛋白分析仪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FFB4DB">
            <w:pPr>
              <w:pStyle w:val="20"/>
              <w:spacing w:line="360" w:lineRule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：1台</w:t>
            </w:r>
          </w:p>
          <w:p w14:paraId="73217366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2.可检测血清淀粉样蛋白A（SAA）、全程C反应蛋白（hs-CRP+常规CRP）、超敏C反应蛋白（HS-CRP）</w:t>
            </w:r>
          </w:p>
          <w:p w14:paraId="7513A522">
            <w:pPr>
              <w:spacing w:line="3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3.最大150测试/小时，联检60测试/小时；</w:t>
            </w:r>
          </w:p>
        </w:tc>
      </w:tr>
      <w:tr w14:paraId="5FF39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9DDF77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961949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全自动尿液分析仪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8B3FB4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一台（尿液分析流水线）</w:t>
            </w:r>
          </w:p>
          <w:p w14:paraId="067D1670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2.主要用于尿液干化学检测、尿沉渣分析</w:t>
            </w:r>
          </w:p>
          <w:p w14:paraId="2B0E8078">
            <w:pPr>
              <w:pStyle w:val="20"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3.干化学分析速度≥150个/小时，有形成份分析速度≥100个/小时;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整机测试速度：≥100T/H;（可根据需求扩展）</w:t>
            </w:r>
          </w:p>
        </w:tc>
      </w:tr>
      <w:tr w14:paraId="55BE1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9ADF8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0866508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全自动凝血分析仪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B508FE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1.数量要求：三台（或一条两个检测模块的流水线+一台单机）</w:t>
            </w:r>
          </w:p>
          <w:p w14:paraId="12524406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2.主要用于凝血常规、D二聚体、纤维蛋白降解产物的检测</w:t>
            </w:r>
          </w:p>
          <w:p w14:paraId="3B5009F4">
            <w:pPr>
              <w:autoSpaceDE w:val="0"/>
              <w:spacing w:line="312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3.检测速度：PT:≥350 tests/h，PT and APTT:≥300tests/h;</w:t>
            </w:r>
          </w:p>
        </w:tc>
      </w:tr>
      <w:tr w14:paraId="27724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7C6DC9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29007B2">
            <w:p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全自动阴道分泌物分析系统站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FC831D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1.数量要求：两台</w:t>
            </w:r>
          </w:p>
          <w:p w14:paraId="364A815E">
            <w:pPr>
              <w:widowControl/>
              <w:spacing w:line="48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2.主要用于阴道分泌物干化学及有形成分检测，</w:t>
            </w:r>
          </w:p>
          <w:p w14:paraId="09729FAC">
            <w:pPr>
              <w:pStyle w:val="19"/>
              <w:widowControl/>
              <w:spacing w:line="48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3.检测速度：≥120标本/小时;</w:t>
            </w:r>
          </w:p>
        </w:tc>
      </w:tr>
      <w:tr w14:paraId="66F76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685907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41CFFC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多参数血小板功能分析仪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B72653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1.数量要求：1台</w:t>
            </w:r>
          </w:p>
          <w:p w14:paraId="26C21E20">
            <w:pPr>
              <w:widowControl/>
              <w:spacing w:line="48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2.主要用于血小板聚集检测，</w:t>
            </w:r>
          </w:p>
          <w:p w14:paraId="477A5E2E">
            <w:pPr>
              <w:pStyle w:val="19"/>
              <w:widowControl/>
              <w:spacing w:line="48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3.检测速度：6分钟/测试（包含样本准备时间）;</w:t>
            </w:r>
          </w:p>
        </w:tc>
      </w:tr>
      <w:tr w14:paraId="49D35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EE23B2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5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7CA1E3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全自动微生物鉴定和药敏分析仪系统</w:t>
            </w:r>
          </w:p>
        </w:tc>
        <w:tc>
          <w:tcPr>
            <w:tcW w:w="70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74A0F">
            <w:pPr>
              <w:pStyle w:val="20"/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1.数量要求：一台</w:t>
            </w:r>
          </w:p>
          <w:p w14:paraId="379D38CD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2.产品用途：配套用于快速人工+自动细菌鉴定及药敏试验；</w:t>
            </w:r>
          </w:p>
        </w:tc>
      </w:tr>
    </w:tbl>
    <w:p w14:paraId="2116878F">
      <w:pPr>
        <w:rPr>
          <w:sz w:val="24"/>
        </w:rPr>
      </w:pP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FangSong-Z02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04403D3"/>
    <w:rsid w:val="00235C41"/>
    <w:rsid w:val="002C2268"/>
    <w:rsid w:val="00400CEE"/>
    <w:rsid w:val="007A3999"/>
    <w:rsid w:val="007B34EC"/>
    <w:rsid w:val="009C7B98"/>
    <w:rsid w:val="009F1B43"/>
    <w:rsid w:val="00AE0064"/>
    <w:rsid w:val="00C218C8"/>
    <w:rsid w:val="00E30E18"/>
    <w:rsid w:val="00E949E1"/>
    <w:rsid w:val="00FA14F7"/>
    <w:rsid w:val="043011AF"/>
    <w:rsid w:val="304403D3"/>
    <w:rsid w:val="319C31DD"/>
    <w:rsid w:val="322E14FB"/>
    <w:rsid w:val="61A47DA5"/>
    <w:rsid w:val="747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5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12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41"/>
    <w:basedOn w:val="7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2">
    <w:name w:val="font151"/>
    <w:basedOn w:val="7"/>
    <w:qFormat/>
    <w:uiPriority w:val="0"/>
    <w:rPr>
      <w:rFonts w:ascii="FZFangSong-Z02S" w:hAnsi="FZFangSong-Z02S" w:eastAsia="FZFangSong-Z02S" w:cs="FZFangSong-Z02S"/>
      <w:color w:val="00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4">
    <w:name w:val="font131"/>
    <w:basedOn w:val="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5">
    <w:name w:val="font161"/>
    <w:basedOn w:val="7"/>
    <w:qFormat/>
    <w:uiPriority w:val="0"/>
    <w:rPr>
      <w:rFonts w:ascii="微软雅黑" w:hAnsi="微软雅黑" w:eastAsia="微软雅黑" w:cs="微软雅黑"/>
      <w:color w:val="FF0000"/>
      <w:sz w:val="21"/>
      <w:szCs w:val="21"/>
      <w:u w:val="none"/>
    </w:rPr>
  </w:style>
  <w:style w:type="character" w:customStyle="1" w:styleId="16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19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20">
    <w:name w:val="无间隔1"/>
    <w:basedOn w:val="1"/>
    <w:qFormat/>
    <w:uiPriority w:val="0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1520</Words>
  <Characters>1732</Characters>
  <Lines>13</Lines>
  <Paragraphs>3</Paragraphs>
  <TotalTime>3</TotalTime>
  <ScaleCrop>false</ScaleCrop>
  <LinksUpToDate>false</LinksUpToDate>
  <CharactersWithSpaces>1742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2026-03-06T02:04:00Z</dcterms:created>
  <dc:creator>呵</dc:creator>
  <cp:lastModifiedBy>枯叶狂</cp:lastModifiedBy>
  <dcterms:modified xsi:type="dcterms:W3CDTF">2026-05-21T07:15:09Z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D6649A55F63E44AD9190445AAB12785E_11</vt:lpwstr>
  </property>
  <property fmtid="{D5CDD505-2E9C-101B-9397-08002B2CF9AE}" pid="4" name="KSOTemplateDocerSaveRecord">
    <vt:lpwstr>eyJoZGlkIjoiMGJlYTljZGUzMTQ2MzYzYzViNTIwNDYxMTE0YzdhOWQiLCJ1c2VySWQiOiIzNjU4NTE1OTUifQ==</vt:lpwstr>
  </property>
</Properties>
</file>