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89052">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62E400FC">
      <w:pPr>
        <w:pStyle w:val="6"/>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209E78DF">
      <w:pPr>
        <w:pStyle w:val="6"/>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5E55B50B">
      <w:pPr>
        <w:pStyle w:val="6"/>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056"/>
        <w:gridCol w:w="1077"/>
        <w:gridCol w:w="1462"/>
        <w:gridCol w:w="1332"/>
        <w:gridCol w:w="1065"/>
        <w:gridCol w:w="1072"/>
        <w:gridCol w:w="1479"/>
      </w:tblGrid>
      <w:tr w14:paraId="4DD45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61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A8C7748">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包号</w:t>
            </w:r>
          </w:p>
        </w:tc>
        <w:tc>
          <w:tcPr>
            <w:tcW w:w="63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44C59DB">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85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2644CBF">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779"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108661F">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最高单价限价（元）</w:t>
            </w:r>
          </w:p>
        </w:tc>
        <w:tc>
          <w:tcPr>
            <w:tcW w:w="62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FDF590B">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使用数量</w:t>
            </w:r>
          </w:p>
        </w:tc>
        <w:tc>
          <w:tcPr>
            <w:tcW w:w="62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DB31D9C">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c>
          <w:tcPr>
            <w:tcW w:w="86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48ACD0B">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项目最高限价（元）</w:t>
            </w:r>
          </w:p>
        </w:tc>
      </w:tr>
      <w:tr w14:paraId="5886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C4E706">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DF4DB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A877C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听小骨置换假体</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DB83F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5321</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945B4D">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3EB1E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个</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96115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bl>
    <w:p w14:paraId="0F437E5C">
      <w:pPr>
        <w:pStyle w:val="6"/>
        <w:spacing w:line="360" w:lineRule="auto"/>
        <w:jc w:val="left"/>
        <w:outlineLvl w:val="2"/>
        <w:rPr>
          <w:rFonts w:hint="eastAsia" w:ascii="仿宋" w:hAnsi="仿宋" w:eastAsia="仿宋" w:cs="仿宋"/>
          <w:color w:val="auto"/>
          <w:sz w:val="24"/>
          <w:highlight w:val="none"/>
          <w:u w:val="none"/>
          <w:lang w:val="en-US" w:eastAsia="zh-CN"/>
        </w:rPr>
      </w:pPr>
    </w:p>
    <w:p w14:paraId="151D81D8">
      <w:pPr>
        <w:pStyle w:val="6"/>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3861EA01">
      <w:pPr>
        <w:pStyle w:val="6"/>
        <w:spacing w:line="360" w:lineRule="auto"/>
        <w:jc w:val="left"/>
        <w:outlineLvl w:val="1"/>
        <w:rPr>
          <w:rFonts w:hint="eastAsia" w:ascii="仿宋" w:hAnsi="仿宋" w:eastAsia="仿宋" w:cs="仿宋"/>
          <w:b/>
          <w:sz w:val="24"/>
          <w:szCs w:val="24"/>
          <w:lang w:eastAsia="zh-CN"/>
        </w:rPr>
      </w:pPr>
      <w:r>
        <w:rPr>
          <w:rFonts w:hint="eastAsia" w:ascii="仿宋" w:hAnsi="仿宋" w:eastAsia="仿宋" w:cs="仿宋"/>
          <w:b/>
          <w:sz w:val="24"/>
          <w:szCs w:val="24"/>
          <w:lang w:eastAsia="zh-CN"/>
        </w:rPr>
        <w:t>二、服务内容及要求</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169"/>
        <w:gridCol w:w="1005"/>
        <w:gridCol w:w="3495"/>
        <w:gridCol w:w="2367"/>
      </w:tblGrid>
      <w:tr w14:paraId="7EA8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4490FC3D">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编号</w:t>
            </w:r>
          </w:p>
        </w:tc>
        <w:tc>
          <w:tcPr>
            <w:tcW w:w="1169" w:type="dxa"/>
            <w:noWrap w:val="0"/>
            <w:vAlign w:val="center"/>
          </w:tcPr>
          <w:p w14:paraId="5F37836D">
            <w:pPr>
              <w:numPr>
                <w:ilvl w:val="0"/>
                <w:numId w:val="0"/>
              </w:numPr>
              <w:tabs>
                <w:tab w:val="left" w:pos="403"/>
              </w:tabs>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1005" w:type="dxa"/>
            <w:noWrap w:val="0"/>
            <w:vAlign w:val="center"/>
          </w:tcPr>
          <w:p w14:paraId="384CBFEF">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★医保耗材代码</w:t>
            </w:r>
          </w:p>
        </w:tc>
        <w:tc>
          <w:tcPr>
            <w:tcW w:w="3495" w:type="dxa"/>
            <w:noWrap w:val="0"/>
            <w:vAlign w:val="center"/>
          </w:tcPr>
          <w:p w14:paraId="0A6DC1DB">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★预期用途/适应症</w:t>
            </w:r>
          </w:p>
        </w:tc>
        <w:tc>
          <w:tcPr>
            <w:tcW w:w="2367" w:type="dxa"/>
            <w:noWrap w:val="0"/>
            <w:vAlign w:val="center"/>
          </w:tcPr>
          <w:p w14:paraId="1C455AC0">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预期使用的规格型号</w:t>
            </w:r>
          </w:p>
        </w:tc>
      </w:tr>
      <w:tr w14:paraId="4D2E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5F0B572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69" w:type="dxa"/>
            <w:noWrap w:val="0"/>
            <w:vAlign w:val="center"/>
          </w:tcPr>
          <w:p w14:paraId="25E837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听小骨置换假体</w:t>
            </w:r>
          </w:p>
        </w:tc>
        <w:tc>
          <w:tcPr>
            <w:tcW w:w="1005" w:type="dxa"/>
            <w:noWrap w:val="0"/>
            <w:vAlign w:val="center"/>
          </w:tcPr>
          <w:p w14:paraId="1CB682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C060102133</w:t>
            </w:r>
          </w:p>
        </w:tc>
        <w:tc>
          <w:tcPr>
            <w:tcW w:w="3495" w:type="dxa"/>
            <w:noWrap w:val="0"/>
            <w:vAlign w:val="center"/>
          </w:tcPr>
          <w:p w14:paraId="715DE722">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适用于伴有明显的传导性听力减退和（或）鼓膜穿孔的听骨链异常，如开放式或完璧式鼓室成形术的二期手术，鼓膜萎陷或黏连性中耳炎伴听骨链受累，鼓室硬化伴明显气骨导差，先天性听骨链异常、外伤性听骨链离断等，听小骨置换假体作为人工替代物，对因病变受损的听骨结构进行更换，使声传导结构得以修复，改善患者听功能。</w:t>
            </w:r>
          </w:p>
        </w:tc>
        <w:tc>
          <w:tcPr>
            <w:tcW w:w="2367" w:type="dxa"/>
            <w:noWrap w:val="0"/>
            <w:vAlign w:val="center"/>
          </w:tcPr>
          <w:p w14:paraId="00FD389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请提供固定式、可调节式等各型号、规格，以满足临床患者的不同需求。</w:t>
            </w:r>
          </w:p>
        </w:tc>
      </w:tr>
    </w:tbl>
    <w:p w14:paraId="4F737F8D">
      <w:pPr>
        <w:pStyle w:val="6"/>
        <w:spacing w:line="360" w:lineRule="auto"/>
        <w:jc w:val="left"/>
        <w:outlineLvl w:val="1"/>
        <w:rPr>
          <w:rFonts w:hint="eastAsia" w:ascii="仿宋" w:hAnsi="仿宋" w:eastAsia="仿宋" w:cs="仿宋"/>
          <w:b/>
          <w:sz w:val="24"/>
          <w:szCs w:val="24"/>
          <w:lang w:eastAsia="zh-CN"/>
        </w:rPr>
      </w:pPr>
    </w:p>
    <w:p w14:paraId="2B08EA49">
      <w:pPr>
        <w:pStyle w:val="6"/>
        <w:spacing w:line="360" w:lineRule="auto"/>
        <w:jc w:val="left"/>
        <w:outlineLvl w:val="9"/>
        <w:rPr>
          <w:rFonts w:hint="eastAsia" w:ascii="仿宋" w:hAnsi="仿宋" w:eastAsia="仿宋" w:cs="仿宋"/>
          <w:b/>
          <w:sz w:val="24"/>
          <w:szCs w:val="24"/>
          <w:lang w:eastAsia="zh-CN"/>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627931C4">
      <w:pPr>
        <w:pStyle w:val="6"/>
        <w:spacing w:line="360" w:lineRule="auto"/>
        <w:jc w:val="left"/>
        <w:outlineLvl w:val="2"/>
        <w:rPr>
          <w:rFonts w:hint="eastAsia" w:ascii="仿宋" w:hAnsi="仿宋" w:eastAsia="仿宋" w:cs="仿宋"/>
          <w:b/>
          <w:bCs/>
          <w:sz w:val="24"/>
          <w:szCs w:val="24"/>
        </w:rPr>
      </w:pPr>
    </w:p>
    <w:p w14:paraId="2D51342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eastAsia" w:ascii="仿宋" w:hAnsi="仿宋" w:eastAsia="仿宋" w:cs="仿宋"/>
          <w:b/>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三</w:t>
      </w:r>
      <w:r>
        <w:rPr>
          <w:rFonts w:hint="eastAsia" w:ascii="仿宋" w:hAnsi="仿宋" w:eastAsia="仿宋" w:cs="仿宋"/>
          <w:b/>
          <w:sz w:val="24"/>
          <w:szCs w:val="24"/>
          <w:lang w:eastAsia="zh-CN"/>
        </w:rPr>
        <w:t>、挂网需求</w:t>
      </w:r>
    </w:p>
    <w:p w14:paraId="17ACE9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1.本项目所有标的均须提供挂网产品。</w:t>
      </w:r>
    </w:p>
    <w:p w14:paraId="180C93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注：本项目中所指“挂网产品”，为“四川省药品和医用耗材招采管理系统”中已挂网产品（不含正在挂网和备案的产品）。</w:t>
      </w:r>
    </w:p>
    <w:p w14:paraId="4EDA2128">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★四、样品要求</w:t>
      </w:r>
    </w:p>
    <w:p w14:paraId="6A11C0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1.必须提供样品，以供评审专家现场评审。（如响应的同一标的存在材质相同的多个型号，可提供其中一样作为样品）</w:t>
      </w:r>
    </w:p>
    <w:p w14:paraId="409570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2.提交的样品不符合实际需求或存在原理错误则视为无效响应。</w:t>
      </w:r>
    </w:p>
    <w:p w14:paraId="538383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3.本项目投标人提供的样品，应与该投标人响应文件保持一致（具体参考《医疗器械说明书和标签管理规定》）。</w:t>
      </w:r>
    </w:p>
    <w:p w14:paraId="23FBEB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highlight w:val="yellow"/>
          <w:lang w:val="en-US" w:eastAsia="zh-CN"/>
        </w:rPr>
        <w:t>注：样品包装需完整，样品评审时将由采购代理机构拍照留存，作为后期验收的依据。</w:t>
      </w:r>
    </w:p>
    <w:p w14:paraId="648CB60B">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★五、商务要求：</w:t>
      </w:r>
    </w:p>
    <w:p w14:paraId="0123F12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w:t>
      </w:r>
      <w:r>
        <w:rPr>
          <w:rFonts w:hint="eastAsia" w:ascii="楷体" w:hAnsi="楷体" w:eastAsia="楷体" w:cs="楷体"/>
          <w:b/>
          <w:bCs/>
          <w:color w:val="auto"/>
          <w:sz w:val="24"/>
          <w:szCs w:val="24"/>
          <w:highlight w:val="none"/>
          <w:shd w:val="clear" w:color="auto" w:fill="auto"/>
          <w:lang w:val="en-US" w:eastAsia="zh-CN"/>
        </w:rPr>
        <w:t>服务期限及地点</w:t>
      </w:r>
    </w:p>
    <w:p w14:paraId="2BDFC4C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1、服务期限：</w:t>
      </w:r>
      <w:r>
        <w:rPr>
          <w:rFonts w:hint="eastAsia" w:ascii="Times New Roman" w:hAnsi="Times New Roman" w:eastAsia="仿宋" w:cs="Times New Roman"/>
          <w:color w:val="auto"/>
          <w:sz w:val="24"/>
          <w:highlight w:val="none"/>
          <w:u w:val="single"/>
          <w:shd w:val="clear" w:color="auto" w:fill="auto"/>
          <w:lang w:val="en-US" w:eastAsia="zh-CN"/>
        </w:rPr>
        <w:t>配送服务期</w:t>
      </w:r>
      <w:r>
        <w:rPr>
          <w:rFonts w:hint="eastAsia" w:eastAsia="仿宋" w:cs="Times New Roman"/>
          <w:color w:val="auto"/>
          <w:sz w:val="24"/>
          <w:highlight w:val="none"/>
          <w:u w:val="single"/>
          <w:shd w:val="clear" w:color="auto" w:fill="auto"/>
          <w:lang w:val="en-US" w:eastAsia="zh-CN"/>
        </w:rPr>
        <w:t>3</w:t>
      </w:r>
      <w:r>
        <w:rPr>
          <w:rFonts w:hint="eastAsia" w:ascii="Times New Roman" w:hAnsi="Times New Roman" w:eastAsia="仿宋" w:cs="Times New Roman"/>
          <w:color w:val="auto"/>
          <w:sz w:val="24"/>
          <w:highlight w:val="none"/>
          <w:u w:val="single"/>
          <w:shd w:val="clear" w:color="auto" w:fill="auto"/>
          <w:lang w:val="en-US" w:eastAsia="zh-CN"/>
        </w:rPr>
        <w:t>年</w:t>
      </w:r>
      <w:r>
        <w:rPr>
          <w:rFonts w:hint="eastAsia" w:eastAsia="仿宋" w:cs="Times New Roman"/>
          <w:color w:val="auto"/>
          <w:sz w:val="24"/>
          <w:highlight w:val="none"/>
          <w:u w:val="single"/>
          <w:shd w:val="clear" w:color="auto" w:fill="auto"/>
          <w:lang w:val="en-US" w:eastAsia="zh-CN"/>
        </w:rPr>
        <w:t>。</w:t>
      </w:r>
    </w:p>
    <w:p w14:paraId="5FD5932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2、每次配送时间必须严格按照采购人配送通知执行，中选人应于收到通知后2小时内响应。急用产品的配送时间不应超过4小时，一般产品原则上的配送时间不应超过2个工作日。</w:t>
      </w:r>
    </w:p>
    <w:p w14:paraId="116A65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3、服务地点：内江市第一人民医院院内。</w:t>
      </w:r>
    </w:p>
    <w:p w14:paraId="2E37555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（二）付款方法和条件</w:t>
      </w:r>
    </w:p>
    <w:p w14:paraId="7DEB1F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1.结算方式：双方同意以采购人财务制度规定的付款时间及付款要求进行结算，投标人已完全了解并清楚采购人的财务制度，投标人对采购人财务制度规定的付款要求及付款时间不持异议。</w:t>
      </w:r>
    </w:p>
    <w:p w14:paraId="5F3616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2.成交价格包含成本、运输、包装、培训、配送、伴随服务、税费及其他附加费用等一切费用。</w:t>
      </w:r>
    </w:p>
    <w:p w14:paraId="44556BB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3.若本项目中限定了标的数量或金额，中标人应严格按照响应内容执行，采购人有权拒绝支付超出响应范围的任何内容。</w:t>
      </w:r>
    </w:p>
    <w:p w14:paraId="7C516A1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（三）验收、交付标准和方法</w:t>
      </w:r>
    </w:p>
    <w:p w14:paraId="45EA5C9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32B263E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验收时如发现所配送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098C6A5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若所配送货物不符合验收标准，中选人经过2次更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0CD98E5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4.其他未尽事宜严格按照《财政部关于进一步加强政府采购需求和履约验收管理的指导意见》（财库〔2016〕205号）的要求进行。</w:t>
      </w:r>
    </w:p>
    <w:p w14:paraId="703A35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5.所配送耗材的技术参数与性能指标中涉及到的国家标准、行业标准或地方标准，若有最新标准以最新标准为准。</w:t>
      </w:r>
    </w:p>
    <w:p w14:paraId="3747449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（四）售后服务</w:t>
      </w:r>
    </w:p>
    <w:p w14:paraId="5E2D839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6622E9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highlight w:val="yellow"/>
          <w:lang w:val="en-US" w:eastAsia="zh-CN"/>
        </w:rPr>
      </w:pPr>
      <w:r>
        <w:rPr>
          <w:rFonts w:hint="eastAsia" w:ascii="仿宋" w:hAnsi="仿宋" w:eastAsia="仿宋" w:cs="仿宋"/>
          <w:b w:val="0"/>
          <w:bCs w:val="0"/>
          <w:color w:val="000000"/>
          <w:sz w:val="24"/>
          <w:szCs w:val="24"/>
          <w:lang w:val="en-US" w:eastAsia="zh-CN"/>
        </w:rPr>
        <w:t>2.要求中选人指派专人负责与采购人联系售后服务事宜；</w:t>
      </w:r>
      <w:r>
        <w:rPr>
          <w:rFonts w:hint="eastAsia" w:ascii="仿宋" w:hAnsi="仿宋" w:eastAsia="仿宋" w:cs="仿宋"/>
          <w:b/>
          <w:bCs/>
          <w:color w:val="000000"/>
          <w:sz w:val="24"/>
          <w:szCs w:val="24"/>
          <w:highlight w:val="yellow"/>
          <w:lang w:val="en-US" w:eastAsia="zh-CN"/>
        </w:rPr>
        <w:t>在投标文件中列明售后联系人及联系电话。</w:t>
      </w:r>
    </w:p>
    <w:p w14:paraId="690DC08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BE012F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4.耗材临近失效期，采购人提前三个月向中选人提出更换，中选人须在耗材失效前一个月更换完毕，不得以任何理由进行推诿。</w:t>
      </w:r>
    </w:p>
    <w:p w14:paraId="2CB6209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5.中选人必须随货提供其具备医疗器械经营企业的有关合法有效的手续（包括但不限于）：</w:t>
      </w:r>
    </w:p>
    <w:p w14:paraId="759CDDC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5.1产品所涉及逐级授权经销商的医疗器械生产（经营）许可证或生产（经营）企业备案表；</w:t>
      </w:r>
    </w:p>
    <w:p w14:paraId="29AF971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5.2医疗器械产品注册证或备案凭证；</w:t>
      </w:r>
    </w:p>
    <w:p w14:paraId="7A5349D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5.3医疗器械生产企业许可证；</w:t>
      </w:r>
    </w:p>
    <w:p w14:paraId="7D75A4B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5.4经销商获得的委托授权书（逐级）；</w:t>
      </w:r>
    </w:p>
    <w:p w14:paraId="52EB88A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5.5产品所涉及逐级授权经销商的企业法人营业执照。</w:t>
      </w:r>
    </w:p>
    <w:p w14:paraId="33FD888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5.6采购人要求提供的相关资料。</w:t>
      </w:r>
    </w:p>
    <w:p w14:paraId="23881FB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3AC82E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（五）配送医用耗材质量保证</w:t>
      </w:r>
    </w:p>
    <w:p w14:paraId="0C5B85B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1、中标人须配送原厂生产的未曾使用过的、全新的合格的货品（含配套配件等），表面无划伤、无破损痕迹，且权属清楚，不得侵害他人的合法权利。</w:t>
      </w:r>
    </w:p>
    <w:p w14:paraId="6D9E3CC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中标人所配送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08B316A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3、中标人配送货品的设计技术专利、外形专利等均应符合我国有关法律法规及行业标准，凡因以上问题与第三方发生的任何纠纷，由中标人承担全部责任，中标人还应负责赔偿采购人由此而遭受的全部损失。</w:t>
      </w:r>
    </w:p>
    <w:p w14:paraId="683C019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4、中标人保证其配送货品的安全可靠性。在正常使用下不应对使用者造成任何人身伤害，如因产品质量或标识不明确而对使用者造成损失的，由中标人承担相应责任。</w:t>
      </w:r>
    </w:p>
    <w:p w14:paraId="21DACCD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EC2EBA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6、中标人保证所供耗材有效期不低于1年，自通过最终验收之日起，确保采购人在使用耗材的过程中安全、有效。</w:t>
      </w:r>
    </w:p>
    <w:p w14:paraId="6240CF5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（六）包装和运输 </w:t>
      </w:r>
    </w:p>
    <w:p w14:paraId="1C3DD8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1、中标人须严格按照《商品包装政府采购需求标准(试行)》、《快递包装政府采购需 求标准(试行)》(财办库〔2020〕123 号)的要求进行产品及相关快递服务的包装。 </w:t>
      </w:r>
    </w:p>
    <w:p w14:paraId="5415541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5914C9F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3、本次采购的标的物需要运输，中标人在合同约定的时间内将标的物运输至合同约定地点。</w:t>
      </w:r>
    </w:p>
    <w:p w14:paraId="71301D1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六</w:t>
      </w:r>
      <w:r>
        <w:rPr>
          <w:rFonts w:hint="eastAsia" w:ascii="仿宋" w:hAnsi="仿宋" w:eastAsia="仿宋" w:cs="仿宋"/>
          <w:b/>
          <w:bCs/>
          <w:color w:val="000000"/>
          <w:sz w:val="24"/>
          <w:szCs w:val="24"/>
          <w:lang w:val="en-US" w:eastAsia="zh-CN"/>
        </w:rPr>
        <w:t>、合同管理</w:t>
      </w:r>
    </w:p>
    <w:p w14:paraId="1C0C5F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52F10C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3年。</w:t>
      </w:r>
    </w:p>
    <w:p w14:paraId="04EFD1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双方同意以采购人财务制度规定的付款时间及付款要求进行结算，投标人已完全了解并清楚采购人的财务制度，投标人对采购人财务制度规定的付款要求及付款时间不持异议。</w:t>
      </w:r>
    </w:p>
    <w:p w14:paraId="7E5B720E">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327D74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违约责任</w:t>
      </w:r>
    </w:p>
    <w:p w14:paraId="01963C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（1）中选人逾期15日内不能配送采购人所需医用耗材的，应向采购人每日支付该批次货款千分之三的违约金。</w:t>
      </w:r>
    </w:p>
    <w:p w14:paraId="6F7C0B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（2）中选人逾期15日及以上不能配送以上产品的，视同不能供货，须向采购人支付该批次货款的10%的违约金，同时采购人可以单方面解除采购合同。</w:t>
      </w:r>
    </w:p>
    <w:p w14:paraId="56E064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（3）若因中选人原因造成采购人被监管部门通报三次及以上或者造成采购人违规采购，采购人有权单方面解除采购合同。同时，采购人有权要求中选人支付该批货物价款20%的违约金。</w:t>
      </w:r>
    </w:p>
    <w:p w14:paraId="644FDC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2B5C15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（5）若根据法律规定或协议约定产生采购人退、换货或拒绝收货情形，由中选人承担退换货产生的各项税、费或其他支出。</w:t>
      </w:r>
    </w:p>
    <w:p w14:paraId="4D1FDC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（6）中选人不能保证及时供货，除应当向采购人承担违约责任外，采购人仍有权单方面解除采购合同。</w:t>
      </w:r>
    </w:p>
    <w:p w14:paraId="127577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（7）因中选人配送的产品不合格造成采购人或第三人人身损害或财产损失的，由中选人承担赔偿责任。</w:t>
      </w:r>
    </w:p>
    <w:p w14:paraId="187440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8）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273AFA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4.2</w:t>
      </w:r>
      <w:r>
        <w:rPr>
          <w:rFonts w:hint="eastAsia" w:ascii="仿宋" w:hAnsi="仿宋" w:eastAsia="仿宋" w:cs="仿宋"/>
          <w:color w:val="auto"/>
          <w:sz w:val="24"/>
          <w:szCs w:val="24"/>
          <w:highlight w:val="none"/>
          <w:shd w:val="clear" w:color="auto" w:fill="auto"/>
        </w:rPr>
        <w:t>解决合同纠纷的方式</w:t>
      </w:r>
      <w:r>
        <w:rPr>
          <w:rFonts w:hint="eastAsia" w:ascii="仿宋" w:hAnsi="仿宋" w:eastAsia="仿宋" w:cs="仿宋"/>
          <w:color w:val="auto"/>
          <w:sz w:val="24"/>
          <w:szCs w:val="24"/>
          <w:highlight w:val="none"/>
          <w:shd w:val="clear" w:color="auto" w:fill="auto"/>
          <w:lang w:eastAsia="zh-CN"/>
        </w:rPr>
        <w:t>：</w:t>
      </w:r>
    </w:p>
    <w:p w14:paraId="434E26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bidi="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1</w:t>
      </w:r>
      <w:r>
        <w:rPr>
          <w:rFonts w:hint="eastAsia" w:ascii="仿宋" w:hAnsi="仿宋" w:eastAsia="仿宋" w:cs="仿宋"/>
          <w:color w:val="000000"/>
          <w:kern w:val="0"/>
          <w:sz w:val="24"/>
          <w:szCs w:val="24"/>
          <w:highlight w:val="none"/>
          <w:shd w:val="clear" w:color="auto" w:fill="auto"/>
          <w:lang w:bidi="zh-CN"/>
        </w:rPr>
        <w:t>）因货物的质量问题发生的争议，由法定质量鉴定机构或其认可的质量鉴定机构进行质量鉴定。货物符合标准的，鉴定费由采购人承担；货物不符合质量标准的，鉴定费由中选人承担。</w:t>
      </w:r>
    </w:p>
    <w:p w14:paraId="199234E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2</w:t>
      </w:r>
      <w:r>
        <w:rPr>
          <w:rFonts w:hint="eastAsia" w:ascii="仿宋" w:hAnsi="仿宋" w:eastAsia="仿宋" w:cs="仿宋"/>
          <w:color w:val="000000"/>
          <w:kern w:val="0"/>
          <w:sz w:val="24"/>
          <w:szCs w:val="24"/>
          <w:highlight w:val="none"/>
          <w:shd w:val="clear" w:color="auto" w:fill="auto"/>
          <w:lang w:bidi="zh-CN"/>
        </w:rPr>
        <w:t>）合同履行期间，若双方发生争议，可协商或由有关部门调解解决，协商或调解不成的，可向采购人住所地人民法院依法提起诉讼解决。</w:t>
      </w:r>
    </w:p>
    <w:p w14:paraId="272E8C3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七</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05C253C0">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1A851D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279D3A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49115B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0EA927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058314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444E3AA5">
      <w:pPr>
        <w:bidi w:val="0"/>
        <w:ind w:firstLine="482" w:firstLineChars="200"/>
        <w:rPr>
          <w:rFonts w:hint="eastAsia" w:ascii="仿宋" w:hAnsi="仿宋" w:eastAsia="仿宋" w:cs="仿宋"/>
          <w:b/>
          <w:bCs/>
          <w:kern w:val="0"/>
          <w:sz w:val="24"/>
          <w:szCs w:val="24"/>
          <w:lang w:val="en-US" w:bidi="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7ADF153D">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5540F"/>
    <w:rsid w:val="09D77D7E"/>
    <w:rsid w:val="0B756B6D"/>
    <w:rsid w:val="0FD4241B"/>
    <w:rsid w:val="16632DA0"/>
    <w:rsid w:val="18616AAD"/>
    <w:rsid w:val="2A246955"/>
    <w:rsid w:val="34055DB7"/>
    <w:rsid w:val="3D736378"/>
    <w:rsid w:val="43E309DF"/>
    <w:rsid w:val="521E674F"/>
    <w:rsid w:val="56E42DD6"/>
    <w:rsid w:val="59270E58"/>
    <w:rsid w:val="6CEC76D2"/>
    <w:rsid w:val="703C5414"/>
    <w:rsid w:val="7F894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4061</Words>
  <Characters>4133</Characters>
  <Lines>0</Lines>
  <Paragraphs>0</Paragraphs>
  <TotalTime>0</TotalTime>
  <ScaleCrop>false</ScaleCrop>
  <LinksUpToDate>false</LinksUpToDate>
  <CharactersWithSpaces>4139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2025-08-13T00:47:00Z</dcterms:created>
  <dc:creator>Administrator</dc:creator>
  <cp:lastModifiedBy>四川知行招标</cp:lastModifiedBy>
  <dcterms:modified xsi:type="dcterms:W3CDTF">2026-05-26T07:04:44Z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120750298B304F25A6A2FC324DD9F423_12</vt:lpwstr>
  </property>
  <property fmtid="{D5CDD505-2E9C-101B-9397-08002B2CF9AE}" pid="4" name="KSOTemplateDocerSaveRecord">
    <vt:lpwstr>eyJoZGlkIjoiY2IwZDY0MGJkYWYyNjgwNWIzOWU4ZjZiZjdmOWQ1ODIiLCJ1c2VySWQiOiIyNTQ2NjM5MDgifQ==</vt:lpwstr>
  </property>
</Properties>
</file>