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3387E8">
      <w:pPr>
        <w:jc w:val="center"/>
        <w:outlineLvl w:val="0"/>
        <w:rPr>
          <w:rFonts w:hint="default" w:ascii="仿宋" w:hAnsi="仿宋" w:eastAsia="仿宋" w:cs="仿宋"/>
          <w:lang w:val="en-US" w:eastAsia="zh-Hans" w:bidi="ar-SA"/>
        </w:rPr>
      </w:pPr>
      <w:bookmarkStart w:id="0" w:name="_Toc21232"/>
      <w:bookmarkStart w:id="1" w:name="_Toc12995"/>
      <w:bookmarkStart w:id="2" w:name="_Toc27801"/>
      <w:bookmarkStart w:id="3" w:name="_Toc30154"/>
      <w:bookmarkStart w:id="4" w:name="_Toc23936"/>
      <w:r>
        <w:rPr>
          <w:rFonts w:hint="eastAsia" w:ascii="仿宋" w:hAnsi="仿宋" w:eastAsia="仿宋" w:cs="仿宋"/>
          <w:b/>
          <w:sz w:val="36"/>
          <w:lang w:val="en-US" w:eastAsia="zh-Hans" w:bidi="ar-SA"/>
        </w:rPr>
        <w:t>第三章 技术、服务及其他要求</w:t>
      </w:r>
      <w:bookmarkEnd w:id="0"/>
      <w:bookmarkEnd w:id="1"/>
      <w:bookmarkEnd w:id="2"/>
      <w:bookmarkEnd w:id="3"/>
      <w:bookmarkEnd w:id="4"/>
    </w:p>
    <w:p w14:paraId="2506A025">
      <w:pPr>
        <w:spacing w:line="460" w:lineRule="exact"/>
        <w:ind w:firstLine="480"/>
        <w:jc w:val="both"/>
        <w:rPr>
          <w:rFonts w:hint="default" w:ascii="仿宋" w:hAnsi="仿宋" w:eastAsia="仿宋" w:cs="仿宋"/>
          <w:sz w:val="24"/>
          <w:szCs w:val="24"/>
          <w:lang w:val="en-US" w:eastAsia="zh-Hans" w:bidi="ar-SA"/>
        </w:rPr>
      </w:pPr>
      <w:r>
        <w:rPr>
          <w:rFonts w:hint="eastAsia" w:ascii="仿宋" w:hAnsi="仿宋" w:eastAsia="仿宋" w:cs="仿宋"/>
          <w:sz w:val="24"/>
          <w:szCs w:val="24"/>
          <w:lang w:val="en-US" w:eastAsia="zh-Hans" w:bidi="ar-SA"/>
        </w:rPr>
        <w:t>（注：本章的技术、服务及其他要求中，带“★”的要求为实质性要求。</w:t>
      </w:r>
      <w:r>
        <w:rPr>
          <w:rFonts w:hint="eastAsia" w:ascii="仿宋" w:hAnsi="仿宋" w:eastAsia="仿宋" w:cs="仿宋"/>
          <w:sz w:val="24"/>
          <w:szCs w:val="24"/>
          <w:lang w:val="en-US" w:eastAsia="zh-CN" w:bidi="ar-SA"/>
        </w:rPr>
        <w:t>采购人</w:t>
      </w:r>
      <w:r>
        <w:rPr>
          <w:rFonts w:hint="eastAsia" w:ascii="仿宋" w:hAnsi="仿宋" w:eastAsia="仿宋" w:cs="仿宋"/>
          <w:sz w:val="24"/>
          <w:szCs w:val="24"/>
          <w:lang w:val="en-US" w:eastAsia="zh-Hans" w:bidi="ar-SA"/>
        </w:rPr>
        <w:t>、代理机构应当根据项目实际要求合理设定，并在第五章符合性审查中明确响应要求。）</w:t>
      </w:r>
    </w:p>
    <w:p w14:paraId="7A4098A2">
      <w:pPr>
        <w:spacing w:line="460" w:lineRule="exact"/>
        <w:jc w:val="both"/>
        <w:outlineLvl w:val="1"/>
        <w:rPr>
          <w:rFonts w:hint="default" w:ascii="仿宋" w:hAnsi="仿宋" w:eastAsia="仿宋" w:cs="仿宋"/>
          <w:sz w:val="24"/>
          <w:szCs w:val="24"/>
          <w:lang w:val="en-US" w:eastAsia="zh-CN" w:bidi="ar-SA"/>
        </w:rPr>
      </w:pPr>
      <w:r>
        <w:rPr>
          <w:rFonts w:hint="eastAsia" w:ascii="仿宋" w:hAnsi="仿宋" w:eastAsia="仿宋" w:cs="仿宋"/>
          <w:b/>
          <w:sz w:val="24"/>
          <w:szCs w:val="24"/>
          <w:lang w:val="en-US" w:eastAsia="zh-Hans" w:bidi="ar-SA"/>
        </w:rPr>
        <w:t>3.1.</w:t>
      </w:r>
      <w:r>
        <w:rPr>
          <w:rFonts w:hint="eastAsia" w:ascii="仿宋" w:hAnsi="仿宋" w:eastAsia="仿宋" w:cs="仿宋"/>
          <w:b/>
          <w:sz w:val="24"/>
          <w:szCs w:val="24"/>
          <w:lang w:val="en-US" w:eastAsia="zh-CN" w:bidi="ar-SA"/>
        </w:rPr>
        <w:t>标的情况</w:t>
      </w:r>
    </w:p>
    <w:p w14:paraId="084C569A">
      <w:pPr>
        <w:spacing w:line="460" w:lineRule="exact"/>
        <w:jc w:val="both"/>
        <w:outlineLvl w:val="2"/>
        <w:rPr>
          <w:rFonts w:hint="default" w:ascii="仿宋" w:hAnsi="仿宋" w:eastAsia="仿宋" w:cs="仿宋"/>
          <w:b/>
          <w:bCs/>
          <w:sz w:val="24"/>
          <w:szCs w:val="24"/>
          <w:lang w:val="en-US" w:eastAsia="zh-Hans" w:bidi="ar-SA"/>
        </w:rPr>
      </w:pPr>
      <w:r>
        <w:rPr>
          <w:rFonts w:hint="eastAsia" w:ascii="仿宋" w:hAnsi="仿宋" w:eastAsia="仿宋" w:cs="仿宋"/>
          <w:b/>
          <w:bCs/>
          <w:sz w:val="24"/>
          <w:szCs w:val="24"/>
          <w:lang w:val="en-US" w:eastAsia="zh-Hans" w:bidi="ar-SA"/>
        </w:rPr>
        <w:t>采购包1：</w:t>
      </w:r>
    </w:p>
    <w:p w14:paraId="7132C734">
      <w:pPr>
        <w:spacing w:line="460" w:lineRule="exact"/>
        <w:ind w:firstLine="480" w:firstLineChars="200"/>
        <w:jc w:val="both"/>
        <w:outlineLvl w:val="2"/>
        <w:rPr>
          <w:rFonts w:hint="default" w:ascii="仿宋" w:hAnsi="仿宋" w:eastAsia="仿宋" w:cs="仿宋"/>
          <w:b/>
          <w:bCs/>
          <w:sz w:val="24"/>
          <w:szCs w:val="24"/>
          <w:lang w:val="en-US" w:eastAsia="zh-Hans" w:bidi="ar-SA"/>
        </w:rPr>
      </w:pPr>
      <w:r>
        <w:rPr>
          <w:rFonts w:hint="eastAsia" w:ascii="仿宋" w:hAnsi="仿宋" w:eastAsia="仿宋" w:cs="仿宋"/>
          <w:sz w:val="24"/>
          <w:szCs w:val="24"/>
          <w:lang w:val="en-US" w:eastAsia="zh-Hans" w:bidi="ar-SA"/>
        </w:rPr>
        <w:t>★</w:t>
      </w:r>
      <w:r>
        <w:rPr>
          <w:rFonts w:hint="eastAsia" w:ascii="仿宋" w:hAnsi="仿宋" w:eastAsia="仿宋" w:cs="仿宋"/>
          <w:sz w:val="24"/>
          <w:szCs w:val="24"/>
          <w:lang w:val="en-US" w:eastAsia="zh-CN" w:bidi="ar"/>
        </w:rPr>
        <w:t>本项目所有标的均须提供挂网产品</w:t>
      </w:r>
      <w:r>
        <w:rPr>
          <w:rFonts w:hint="eastAsia" w:ascii="仿宋" w:hAnsi="仿宋" w:eastAsia="仿宋" w:cs="仿宋"/>
          <w:sz w:val="24"/>
          <w:szCs w:val="24"/>
          <w:lang w:val="en-US" w:eastAsia="zh-CN" w:bidi="ar-SA"/>
        </w:rPr>
        <w:t>；必须为“四川省药品和医用耗材招采管理系统”中已挂网产品（不含正在挂网和备案的产品）。</w:t>
      </w:r>
    </w:p>
    <w:tbl>
      <w:tblPr>
        <w:tblStyle w:val="3"/>
        <w:tblW w:w="4997"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23"/>
        <w:gridCol w:w="843"/>
        <w:gridCol w:w="1157"/>
        <w:gridCol w:w="1239"/>
        <w:gridCol w:w="848"/>
        <w:gridCol w:w="841"/>
        <w:gridCol w:w="1241"/>
        <w:gridCol w:w="1549"/>
      </w:tblGrid>
      <w:tr w14:paraId="45A55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38" w:hRule="atLeast"/>
        </w:trPr>
        <w:tc>
          <w:tcPr>
            <w:tcW w:w="482"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16C016BC">
            <w:pPr>
              <w:spacing w:line="440" w:lineRule="exact"/>
              <w:ind w:firstLine="0" w:firstLineChars="0"/>
              <w:jc w:val="left"/>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包号</w:t>
            </w:r>
          </w:p>
        </w:tc>
        <w:tc>
          <w:tcPr>
            <w:tcW w:w="493"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00F10F80">
            <w:pPr>
              <w:spacing w:line="440" w:lineRule="exact"/>
              <w:ind w:firstLine="0" w:firstLineChars="0"/>
              <w:jc w:val="left"/>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编号</w:t>
            </w:r>
          </w:p>
        </w:tc>
        <w:tc>
          <w:tcPr>
            <w:tcW w:w="677"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120A9767">
            <w:pPr>
              <w:spacing w:line="440" w:lineRule="exact"/>
              <w:ind w:firstLine="0" w:firstLineChars="0"/>
              <w:jc w:val="center"/>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标的名称</w:t>
            </w:r>
          </w:p>
        </w:tc>
        <w:tc>
          <w:tcPr>
            <w:tcW w:w="725"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C3DE77D">
            <w:pPr>
              <w:spacing w:line="440" w:lineRule="exact"/>
              <w:ind w:firstLine="0" w:firstLineChars="0"/>
              <w:jc w:val="left"/>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最高单价限价（元）</w:t>
            </w:r>
          </w:p>
        </w:tc>
        <w:tc>
          <w:tcPr>
            <w:tcW w:w="496"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219937B0">
            <w:pPr>
              <w:spacing w:line="440" w:lineRule="exact"/>
              <w:ind w:firstLine="0" w:firstLineChars="0"/>
              <w:jc w:val="left"/>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使用数量</w:t>
            </w:r>
          </w:p>
        </w:tc>
        <w:tc>
          <w:tcPr>
            <w:tcW w:w="492"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5C1DE9FA">
            <w:pPr>
              <w:spacing w:line="440" w:lineRule="exact"/>
              <w:ind w:firstLine="0" w:firstLineChars="0"/>
              <w:jc w:val="left"/>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计量单位</w:t>
            </w:r>
          </w:p>
        </w:tc>
        <w:tc>
          <w:tcPr>
            <w:tcW w:w="726"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3FACA02C">
            <w:pPr>
              <w:spacing w:line="440" w:lineRule="exact"/>
              <w:ind w:firstLine="0" w:firstLineChars="0"/>
              <w:jc w:val="left"/>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项目最高限价（元）</w:t>
            </w:r>
          </w:p>
        </w:tc>
        <w:tc>
          <w:tcPr>
            <w:tcW w:w="906" w:type="pct"/>
            <w:tcBorders>
              <w:top w:val="single" w:color="333333" w:sz="6" w:space="0"/>
              <w:left w:val="single" w:color="333333" w:sz="6" w:space="0"/>
              <w:bottom w:val="single" w:color="333333" w:sz="6" w:space="0"/>
              <w:right w:val="single" w:color="333333" w:sz="6" w:space="0"/>
            </w:tcBorders>
            <w:shd w:val="clear" w:color="auto" w:fill="auto"/>
            <w:noWrap w:val="0"/>
            <w:tcMar>
              <w:top w:w="75" w:type="dxa"/>
              <w:left w:w="120" w:type="dxa"/>
              <w:bottom w:w="75" w:type="dxa"/>
              <w:right w:w="120" w:type="dxa"/>
            </w:tcMar>
            <w:vAlign w:val="center"/>
          </w:tcPr>
          <w:p w14:paraId="1C85FB2D">
            <w:pPr>
              <w:spacing w:line="440" w:lineRule="exact"/>
              <w:ind w:firstLine="0" w:firstLineChars="0"/>
              <w:jc w:val="left"/>
              <w:rPr>
                <w:rFonts w:hint="eastAsia" w:ascii="方正仿宋_GB18030" w:hAnsi="方正仿宋_GB18030" w:eastAsia="方正仿宋_GB18030" w:cs="方正仿宋_GB18030"/>
                <w:b/>
                <w:bCs/>
                <w:color w:val="auto"/>
                <w:sz w:val="21"/>
                <w:szCs w:val="21"/>
                <w:highlight w:val="none"/>
                <w:shd w:val="clear" w:color="auto" w:fill="auto"/>
                <w:lang w:val="en-US" w:eastAsia="zh-CN"/>
              </w:rPr>
            </w:pPr>
            <w:r>
              <w:rPr>
                <w:rFonts w:hint="eastAsia" w:ascii="方正仿宋_GB18030" w:hAnsi="方正仿宋_GB18030" w:eastAsia="方正仿宋_GB18030" w:cs="方正仿宋_GB18030"/>
                <w:b/>
                <w:bCs/>
                <w:color w:val="auto"/>
                <w:sz w:val="21"/>
                <w:szCs w:val="21"/>
                <w:highlight w:val="none"/>
                <w:shd w:val="clear" w:color="auto" w:fill="auto"/>
                <w:lang w:val="en-US" w:eastAsia="zh-CN"/>
              </w:rPr>
              <w:t>功能和质量要求</w:t>
            </w:r>
          </w:p>
        </w:tc>
      </w:tr>
      <w:tr w14:paraId="3A3B8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482"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42DA640">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1</w:t>
            </w:r>
          </w:p>
        </w:tc>
        <w:tc>
          <w:tcPr>
            <w:tcW w:w="49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BC7E55B">
            <w:pPr>
              <w:keepNext w:val="0"/>
              <w:keepLines w:val="0"/>
              <w:widowControl/>
              <w:suppressLineNumbers w:val="0"/>
              <w:spacing w:line="440" w:lineRule="exact"/>
              <w:ind w:firstLine="0" w:firstLineChars="0"/>
              <w:jc w:val="center"/>
              <w:textAlignment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i w:val="0"/>
                <w:iCs w:val="0"/>
                <w:color w:val="000000"/>
                <w:kern w:val="0"/>
                <w:sz w:val="21"/>
                <w:szCs w:val="21"/>
                <w:u w:val="none"/>
                <w:lang w:val="en-US" w:eastAsia="zh-CN" w:bidi="ar"/>
              </w:rPr>
              <w:t>1</w:t>
            </w:r>
          </w:p>
        </w:tc>
        <w:tc>
          <w:tcPr>
            <w:tcW w:w="67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CDE83EA">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一次性使用胆道引流管套装</w:t>
            </w:r>
          </w:p>
        </w:tc>
        <w:tc>
          <w:tcPr>
            <w:tcW w:w="72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D0989DC">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1080</w:t>
            </w:r>
          </w:p>
        </w:tc>
        <w:tc>
          <w:tcPr>
            <w:tcW w:w="49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5F27F02">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按计划</w:t>
            </w:r>
          </w:p>
        </w:tc>
        <w:tc>
          <w:tcPr>
            <w:tcW w:w="492"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05FD77B">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套</w:t>
            </w:r>
          </w:p>
        </w:tc>
        <w:tc>
          <w:tcPr>
            <w:tcW w:w="72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55F3A05C">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据实结算</w:t>
            </w:r>
          </w:p>
        </w:tc>
        <w:tc>
          <w:tcPr>
            <w:tcW w:w="90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E13D38F">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详见《</w:t>
            </w:r>
            <w:r>
              <w:rPr>
                <w:rFonts w:hint="eastAsia" w:ascii="方正仿宋_GB18030" w:hAnsi="方正仿宋_GB18030" w:eastAsia="方正仿宋_GB18030" w:cs="方正仿宋_GB18030"/>
                <w:color w:val="auto"/>
                <w:sz w:val="21"/>
                <w:szCs w:val="21"/>
                <w:highlight w:val="none"/>
                <w:shd w:val="clear" w:color="auto" w:fill="auto"/>
              </w:rPr>
              <w:t>3.2.技术要求</w:t>
            </w: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w:t>
            </w:r>
          </w:p>
        </w:tc>
      </w:tr>
      <w:tr w14:paraId="744856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 w:hRule="atLeast"/>
        </w:trPr>
        <w:tc>
          <w:tcPr>
            <w:tcW w:w="482"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19177B8">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1</w:t>
            </w:r>
          </w:p>
        </w:tc>
        <w:tc>
          <w:tcPr>
            <w:tcW w:w="493"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77BFECF">
            <w:pPr>
              <w:keepNext w:val="0"/>
              <w:keepLines w:val="0"/>
              <w:widowControl/>
              <w:suppressLineNumbers w:val="0"/>
              <w:spacing w:line="440" w:lineRule="exact"/>
              <w:ind w:firstLine="0" w:firstLineChars="0"/>
              <w:jc w:val="center"/>
              <w:textAlignment w:val="center"/>
              <w:rPr>
                <w:rFonts w:hint="eastAsia" w:ascii="方正仿宋_GB18030" w:hAnsi="方正仿宋_GB18030" w:eastAsia="方正仿宋_GB18030" w:cs="方正仿宋_GB18030"/>
                <w:i w:val="0"/>
                <w:iCs w:val="0"/>
                <w:color w:val="000000"/>
                <w:kern w:val="0"/>
                <w:sz w:val="21"/>
                <w:szCs w:val="21"/>
                <w:u w:val="none"/>
                <w:lang w:val="en-US" w:eastAsia="zh-CN" w:bidi="ar"/>
              </w:rPr>
            </w:pPr>
            <w:r>
              <w:rPr>
                <w:rFonts w:hint="eastAsia" w:ascii="方正仿宋_GB18030" w:hAnsi="方正仿宋_GB18030" w:eastAsia="方正仿宋_GB18030" w:cs="方正仿宋_GB18030"/>
                <w:i w:val="0"/>
                <w:iCs w:val="0"/>
                <w:color w:val="000000"/>
                <w:kern w:val="0"/>
                <w:sz w:val="21"/>
                <w:szCs w:val="21"/>
                <w:u w:val="none"/>
                <w:lang w:val="en-US" w:eastAsia="zh-CN" w:bidi="ar"/>
              </w:rPr>
              <w:t>2</w:t>
            </w:r>
          </w:p>
        </w:tc>
        <w:tc>
          <w:tcPr>
            <w:tcW w:w="677"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6AD73B03">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一次性无菌腹腔引流导管及附件</w:t>
            </w:r>
          </w:p>
        </w:tc>
        <w:tc>
          <w:tcPr>
            <w:tcW w:w="725"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38C7B5BE">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1090</w:t>
            </w:r>
          </w:p>
        </w:tc>
        <w:tc>
          <w:tcPr>
            <w:tcW w:w="49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22F526D6">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按计划</w:t>
            </w:r>
          </w:p>
        </w:tc>
        <w:tc>
          <w:tcPr>
            <w:tcW w:w="492"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047743EF">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套</w:t>
            </w:r>
          </w:p>
        </w:tc>
        <w:tc>
          <w:tcPr>
            <w:tcW w:w="72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18F02B56">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据实结算</w:t>
            </w:r>
          </w:p>
        </w:tc>
        <w:tc>
          <w:tcPr>
            <w:tcW w:w="906" w:type="pct"/>
            <w:tcBorders>
              <w:top w:val="single" w:color="333333" w:sz="6" w:space="0"/>
              <w:left w:val="single" w:color="333333" w:sz="6" w:space="0"/>
              <w:bottom w:val="single" w:color="333333" w:sz="6" w:space="0"/>
              <w:right w:val="single" w:color="333333" w:sz="6" w:space="0"/>
            </w:tcBorders>
            <w:noWrap w:val="0"/>
            <w:tcMar>
              <w:top w:w="75" w:type="dxa"/>
              <w:left w:w="120" w:type="dxa"/>
              <w:bottom w:w="75" w:type="dxa"/>
              <w:right w:w="120" w:type="dxa"/>
            </w:tcMar>
            <w:vAlign w:val="center"/>
          </w:tcPr>
          <w:p w14:paraId="7AE279BC">
            <w:pPr>
              <w:spacing w:line="440" w:lineRule="exact"/>
              <w:ind w:firstLine="0" w:firstLineChars="0"/>
              <w:jc w:val="cente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pP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详见《</w:t>
            </w:r>
            <w:r>
              <w:rPr>
                <w:rFonts w:hint="eastAsia" w:ascii="方正仿宋_GB18030" w:hAnsi="方正仿宋_GB18030" w:eastAsia="方正仿宋_GB18030" w:cs="方正仿宋_GB18030"/>
                <w:color w:val="auto"/>
                <w:sz w:val="21"/>
                <w:szCs w:val="21"/>
                <w:highlight w:val="none"/>
                <w:shd w:val="clear" w:color="auto" w:fill="auto"/>
              </w:rPr>
              <w:t>3.2.技术要求</w:t>
            </w:r>
            <w:r>
              <w:rPr>
                <w:rFonts w:hint="eastAsia" w:ascii="方正仿宋_GB18030" w:hAnsi="方正仿宋_GB18030" w:eastAsia="方正仿宋_GB18030" w:cs="方正仿宋_GB18030"/>
                <w:b w:val="0"/>
                <w:bCs w:val="0"/>
                <w:color w:val="auto"/>
                <w:sz w:val="21"/>
                <w:szCs w:val="21"/>
                <w:highlight w:val="none"/>
                <w:shd w:val="clear" w:color="auto" w:fill="auto"/>
                <w:lang w:val="en-US" w:eastAsia="zh-CN"/>
              </w:rPr>
              <w:t>》</w:t>
            </w:r>
          </w:p>
        </w:tc>
      </w:tr>
    </w:tbl>
    <w:p w14:paraId="7F08EF66">
      <w:pPr>
        <w:spacing w:line="460" w:lineRule="atLeast"/>
        <w:ind w:firstLine="480"/>
        <w:jc w:val="both"/>
        <w:rPr>
          <w:rFonts w:hint="default" w:ascii="仿宋" w:hAnsi="仿宋" w:eastAsia="仿宋" w:cs="仿宋"/>
          <w:sz w:val="24"/>
          <w:szCs w:val="24"/>
          <w:lang w:val="en-US" w:eastAsia="zh-Hans" w:bidi="ar-SA"/>
        </w:rPr>
      </w:pPr>
      <w:r>
        <w:rPr>
          <w:rFonts w:hint="eastAsia" w:ascii="仿宋" w:hAnsi="仿宋" w:eastAsia="仿宋" w:cs="仿宋"/>
          <w:sz w:val="24"/>
          <w:szCs w:val="24"/>
          <w:lang w:val="en-US" w:eastAsia="zh-Hans" w:bidi="ar-SA"/>
        </w:rPr>
        <w:t>★注：</w:t>
      </w:r>
      <w:r>
        <w:rPr>
          <w:rFonts w:hint="eastAsia" w:ascii="仿宋" w:hAnsi="仿宋" w:eastAsia="仿宋" w:cs="仿宋"/>
          <w:sz w:val="24"/>
          <w:szCs w:val="24"/>
          <w:lang w:val="en-US" w:eastAsia="zh-CN" w:bidi="ar-SA"/>
        </w:rPr>
        <w:t>竞选人</w:t>
      </w:r>
      <w:r>
        <w:rPr>
          <w:rFonts w:hint="eastAsia" w:ascii="仿宋" w:hAnsi="仿宋" w:eastAsia="仿宋" w:cs="仿宋"/>
          <w:sz w:val="24"/>
          <w:szCs w:val="24"/>
          <w:lang w:val="en-US" w:eastAsia="zh-Hans" w:bidi="ar-SA"/>
        </w:rPr>
        <w:t>响应产品应当明确品牌和规格型号并指向唯一产品，不能指向唯一产品的，应通过报价表唯一产品说明栏补充说明。</w:t>
      </w:r>
    </w:p>
    <w:p w14:paraId="6EA77D29">
      <w:pPr>
        <w:spacing w:line="460" w:lineRule="atLeast"/>
        <w:jc w:val="both"/>
        <w:outlineLvl w:val="1"/>
        <w:rPr>
          <w:rFonts w:hint="default" w:ascii="仿宋" w:hAnsi="仿宋" w:eastAsia="仿宋" w:cs="仿宋"/>
          <w:sz w:val="24"/>
          <w:szCs w:val="24"/>
          <w:lang w:val="en-US" w:eastAsia="zh-CN" w:bidi="ar-SA"/>
        </w:rPr>
      </w:pPr>
      <w:r>
        <w:rPr>
          <w:rFonts w:hint="eastAsia" w:ascii="仿宋" w:hAnsi="仿宋" w:eastAsia="仿宋" w:cs="仿宋"/>
          <w:b/>
          <w:sz w:val="24"/>
          <w:szCs w:val="24"/>
          <w:lang w:val="en-US" w:eastAsia="zh-Hans" w:bidi="ar-SA"/>
        </w:rPr>
        <w:t>3.2.技术要求</w:t>
      </w:r>
    </w:p>
    <w:p w14:paraId="42C25041">
      <w:pPr>
        <w:spacing w:line="460" w:lineRule="atLeast"/>
        <w:jc w:val="both"/>
        <w:outlineLvl w:val="2"/>
        <w:rPr>
          <w:rFonts w:hint="default" w:ascii="仿宋" w:hAnsi="仿宋" w:eastAsia="仿宋" w:cs="仿宋"/>
          <w:b/>
          <w:bCs/>
          <w:sz w:val="24"/>
          <w:szCs w:val="24"/>
          <w:lang w:val="en-US" w:eastAsia="zh-Hans" w:bidi="ar-SA"/>
        </w:rPr>
      </w:pPr>
      <w:r>
        <w:rPr>
          <w:rFonts w:hint="eastAsia" w:ascii="仿宋" w:hAnsi="仿宋" w:eastAsia="仿宋" w:cs="仿宋"/>
          <w:b/>
          <w:bCs/>
          <w:sz w:val="24"/>
          <w:szCs w:val="24"/>
          <w:lang w:val="en-US" w:eastAsia="zh-Hans" w:bidi="ar-SA"/>
        </w:rPr>
        <w:t>采购包1：</w:t>
      </w:r>
    </w:p>
    <w:p w14:paraId="1E9DBB38">
      <w:pPr>
        <w:spacing w:line="460" w:lineRule="atLeast"/>
        <w:ind w:firstLine="0" w:firstLineChars="0"/>
        <w:outlineLvl w:val="1"/>
        <w:rPr>
          <w:rFonts w:ascii="仿宋" w:hAnsi="仿宋" w:eastAsia="仿宋" w:cs="仿宋"/>
          <w:b/>
          <w:sz w:val="24"/>
        </w:rPr>
      </w:pPr>
      <w:r>
        <w:rPr>
          <w:rFonts w:hint="eastAsia" w:ascii="仿宋" w:hAnsi="仿宋" w:eastAsia="仿宋" w:cs="仿宋"/>
          <w:b/>
          <w:sz w:val="24"/>
        </w:rPr>
        <w:t>3.2.1服务内容及要求</w:t>
      </w:r>
    </w:p>
    <w:tbl>
      <w:tblPr>
        <w:tblStyle w:val="4"/>
        <w:tblW w:w="86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500"/>
        <w:gridCol w:w="2056"/>
        <w:gridCol w:w="2325"/>
        <w:gridCol w:w="2155"/>
      </w:tblGrid>
      <w:tr w14:paraId="72564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121B6A8B">
            <w:pPr>
              <w:numPr>
                <w:ilvl w:val="0"/>
                <w:numId w:val="0"/>
              </w:numPr>
              <w:spacing w:line="440" w:lineRule="exact"/>
              <w:ind w:firstLine="0" w:firstLineChars="0"/>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编号</w:t>
            </w:r>
          </w:p>
        </w:tc>
        <w:tc>
          <w:tcPr>
            <w:tcW w:w="1500" w:type="dxa"/>
            <w:noWrap w:val="0"/>
            <w:vAlign w:val="center"/>
          </w:tcPr>
          <w:p w14:paraId="6954CDD4">
            <w:pPr>
              <w:numPr>
                <w:ilvl w:val="0"/>
                <w:numId w:val="0"/>
              </w:numPr>
              <w:tabs>
                <w:tab w:val="left" w:pos="403"/>
              </w:tabs>
              <w:spacing w:line="440" w:lineRule="exact"/>
              <w:ind w:firstLine="0" w:firstLineChars="0"/>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标的名称</w:t>
            </w:r>
          </w:p>
        </w:tc>
        <w:tc>
          <w:tcPr>
            <w:tcW w:w="2056" w:type="dxa"/>
            <w:noWrap w:val="0"/>
            <w:vAlign w:val="center"/>
          </w:tcPr>
          <w:p w14:paraId="1C798E63">
            <w:pPr>
              <w:numPr>
                <w:ilvl w:val="0"/>
                <w:numId w:val="0"/>
              </w:numPr>
              <w:spacing w:line="440" w:lineRule="exact"/>
              <w:ind w:firstLine="0" w:firstLineChars="0"/>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★医保耗材代码</w:t>
            </w:r>
          </w:p>
        </w:tc>
        <w:tc>
          <w:tcPr>
            <w:tcW w:w="2325" w:type="dxa"/>
            <w:noWrap w:val="0"/>
            <w:vAlign w:val="center"/>
          </w:tcPr>
          <w:p w14:paraId="7B8B1A7C">
            <w:pPr>
              <w:numPr>
                <w:ilvl w:val="0"/>
                <w:numId w:val="0"/>
              </w:numPr>
              <w:spacing w:line="440" w:lineRule="exact"/>
              <w:ind w:firstLine="0" w:firstLineChars="0"/>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★预期用途/适应症</w:t>
            </w:r>
          </w:p>
        </w:tc>
        <w:tc>
          <w:tcPr>
            <w:tcW w:w="2155" w:type="dxa"/>
            <w:noWrap w:val="0"/>
            <w:vAlign w:val="center"/>
          </w:tcPr>
          <w:p w14:paraId="23050DF6">
            <w:pPr>
              <w:numPr>
                <w:ilvl w:val="0"/>
                <w:numId w:val="0"/>
              </w:numPr>
              <w:spacing w:line="440" w:lineRule="exact"/>
              <w:ind w:firstLine="0" w:firstLineChars="0"/>
              <w:jc w:val="center"/>
              <w:rPr>
                <w:rFonts w:hint="eastAsia" w:ascii="仿宋" w:hAnsi="仿宋" w:eastAsia="仿宋" w:cs="仿宋"/>
                <w:b/>
                <w:bCs/>
                <w:color w:val="auto"/>
                <w:sz w:val="21"/>
                <w:szCs w:val="21"/>
                <w:highlight w:val="none"/>
                <w:shd w:val="clear" w:color="auto" w:fill="auto"/>
                <w:vertAlign w:val="baseline"/>
                <w:lang w:val="en-US" w:eastAsia="zh-CN"/>
              </w:rPr>
            </w:pPr>
            <w:r>
              <w:rPr>
                <w:rFonts w:hint="eastAsia" w:ascii="仿宋" w:hAnsi="仿宋" w:eastAsia="仿宋" w:cs="仿宋"/>
                <w:b/>
                <w:bCs/>
                <w:color w:val="auto"/>
                <w:sz w:val="21"/>
                <w:szCs w:val="21"/>
                <w:highlight w:val="none"/>
                <w:shd w:val="clear" w:color="auto" w:fill="auto"/>
                <w:vertAlign w:val="baseline"/>
                <w:lang w:val="en-US" w:eastAsia="zh-CN"/>
              </w:rPr>
              <w:t>预期使用的规格型号</w:t>
            </w:r>
          </w:p>
        </w:tc>
      </w:tr>
      <w:tr w14:paraId="2D6D1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63A4EDCA">
            <w:pPr>
              <w:keepNext w:val="0"/>
              <w:keepLines w:val="0"/>
              <w:widowControl/>
              <w:suppressLineNumbers w:val="0"/>
              <w:spacing w:line="440" w:lineRule="exact"/>
              <w:ind w:firstLine="0" w:firstLineChars="0"/>
              <w:jc w:val="center"/>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w:t>
            </w:r>
          </w:p>
        </w:tc>
        <w:tc>
          <w:tcPr>
            <w:tcW w:w="1500" w:type="dxa"/>
            <w:noWrap w:val="0"/>
            <w:vAlign w:val="center"/>
          </w:tcPr>
          <w:p w14:paraId="609AB478">
            <w:pPr>
              <w:keepNext w:val="0"/>
              <w:keepLines w:val="0"/>
              <w:widowControl/>
              <w:suppressLineNumbers w:val="0"/>
              <w:spacing w:line="440" w:lineRule="exact"/>
              <w:ind w:firstLine="0" w:firstLineChars="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一次性使用胆道引流管套装</w:t>
            </w:r>
          </w:p>
        </w:tc>
        <w:tc>
          <w:tcPr>
            <w:tcW w:w="2056" w:type="dxa"/>
            <w:noWrap w:val="0"/>
            <w:vAlign w:val="center"/>
          </w:tcPr>
          <w:p w14:paraId="77E4C583">
            <w:pPr>
              <w:keepNext w:val="0"/>
              <w:keepLines w:val="0"/>
              <w:widowControl/>
              <w:suppressLineNumbers w:val="0"/>
              <w:spacing w:line="44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C142402035</w:t>
            </w:r>
          </w:p>
        </w:tc>
        <w:tc>
          <w:tcPr>
            <w:tcW w:w="2325" w:type="dxa"/>
            <w:noWrap w:val="0"/>
            <w:vAlign w:val="center"/>
          </w:tcPr>
          <w:p w14:paraId="52FE1A1E">
            <w:pPr>
              <w:keepNext w:val="0"/>
              <w:keepLines w:val="0"/>
              <w:widowControl/>
              <w:suppressLineNumbers w:val="0"/>
              <w:spacing w:line="440" w:lineRule="exact"/>
              <w:ind w:firstLine="0" w:firstLineChars="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肝内外胆道梗阻引流，腹腔积液脏器脓肿的引流。</w:t>
            </w:r>
          </w:p>
        </w:tc>
        <w:tc>
          <w:tcPr>
            <w:tcW w:w="2155" w:type="dxa"/>
            <w:noWrap w:val="0"/>
            <w:vAlign w:val="center"/>
          </w:tcPr>
          <w:p w14:paraId="19AE6C60">
            <w:pPr>
              <w:keepNext w:val="0"/>
              <w:keepLines w:val="0"/>
              <w:widowControl/>
              <w:suppressLineNumbers w:val="0"/>
              <w:spacing w:line="44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w:t>
            </w:r>
          </w:p>
        </w:tc>
      </w:tr>
      <w:tr w14:paraId="34E38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44" w:type="dxa"/>
            <w:noWrap w:val="0"/>
            <w:vAlign w:val="center"/>
          </w:tcPr>
          <w:p w14:paraId="7AAC3023">
            <w:pPr>
              <w:keepNext w:val="0"/>
              <w:keepLines w:val="0"/>
              <w:widowControl/>
              <w:suppressLineNumbers w:val="0"/>
              <w:spacing w:line="44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w:t>
            </w:r>
          </w:p>
        </w:tc>
        <w:tc>
          <w:tcPr>
            <w:tcW w:w="1500" w:type="dxa"/>
            <w:noWrap w:val="0"/>
            <w:vAlign w:val="center"/>
          </w:tcPr>
          <w:p w14:paraId="63D5195F">
            <w:pPr>
              <w:keepNext w:val="0"/>
              <w:keepLines w:val="0"/>
              <w:widowControl/>
              <w:suppressLineNumbers w:val="0"/>
              <w:spacing w:line="440" w:lineRule="exact"/>
              <w:ind w:firstLine="0" w:firstLineChars="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一次性无菌腹腔引流导管及附件</w:t>
            </w:r>
          </w:p>
        </w:tc>
        <w:tc>
          <w:tcPr>
            <w:tcW w:w="2056" w:type="dxa"/>
            <w:noWrap w:val="0"/>
            <w:vAlign w:val="center"/>
          </w:tcPr>
          <w:p w14:paraId="05E74913">
            <w:pPr>
              <w:keepNext w:val="0"/>
              <w:keepLines w:val="0"/>
              <w:widowControl/>
              <w:suppressLineNumbers w:val="0"/>
              <w:spacing w:line="44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C010603035</w:t>
            </w:r>
          </w:p>
        </w:tc>
        <w:tc>
          <w:tcPr>
            <w:tcW w:w="2325" w:type="dxa"/>
            <w:noWrap w:val="0"/>
            <w:vAlign w:val="center"/>
          </w:tcPr>
          <w:p w14:paraId="7B90DA73">
            <w:pPr>
              <w:keepNext w:val="0"/>
              <w:keepLines w:val="0"/>
              <w:widowControl/>
              <w:suppressLineNumbers w:val="0"/>
              <w:spacing w:line="440" w:lineRule="exact"/>
              <w:ind w:firstLine="0" w:firstLineChars="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手术部位的预防性和治疗性负压引流。</w:t>
            </w:r>
          </w:p>
        </w:tc>
        <w:tc>
          <w:tcPr>
            <w:tcW w:w="2155" w:type="dxa"/>
            <w:noWrap w:val="0"/>
            <w:vAlign w:val="center"/>
          </w:tcPr>
          <w:p w14:paraId="6A685CC5">
            <w:pPr>
              <w:keepNext w:val="0"/>
              <w:keepLines w:val="0"/>
              <w:widowControl/>
              <w:suppressLineNumbers w:val="0"/>
              <w:spacing w:line="440" w:lineRule="exact"/>
              <w:ind w:firstLine="0" w:firstLineChars="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6F-16F</w:t>
            </w:r>
          </w:p>
        </w:tc>
      </w:tr>
    </w:tbl>
    <w:p w14:paraId="0519C9C6">
      <w:pPr>
        <w:rPr>
          <w:rFonts w:hint="default" w:ascii="仿宋" w:hAnsi="仿宋" w:eastAsia="仿宋" w:cs="仿宋"/>
          <w:kern w:val="2"/>
          <w:sz w:val="24"/>
          <w:szCs w:val="24"/>
          <w:lang w:val="en-US" w:eastAsia="zh-CN" w:bidi="ar-SA"/>
        </w:rPr>
      </w:pPr>
    </w:p>
    <w:p w14:paraId="78388964">
      <w:pPr>
        <w:spacing w:line="480" w:lineRule="auto"/>
        <w:ind w:firstLine="0" w:firstLineChars="0"/>
        <w:outlineLvl w:val="1"/>
        <w:rPr>
          <w:rFonts w:ascii="仿宋" w:hAnsi="仿宋" w:eastAsia="仿宋" w:cs="仿宋"/>
          <w:b/>
          <w:bCs/>
          <w:color w:val="000000"/>
          <w:sz w:val="28"/>
          <w:szCs w:val="28"/>
        </w:rPr>
      </w:pPr>
      <w:r>
        <w:rPr>
          <w:rFonts w:hint="eastAsia" w:ascii="仿宋" w:hAnsi="仿宋" w:eastAsia="仿宋" w:cs="仿宋"/>
          <w:b/>
          <w:bCs/>
          <w:sz w:val="22"/>
          <w:szCs w:val="22"/>
        </w:rPr>
        <w:t>★</w:t>
      </w:r>
      <w:r>
        <w:rPr>
          <w:rFonts w:hint="eastAsia" w:ascii="仿宋" w:hAnsi="仿宋" w:eastAsia="仿宋" w:cs="仿宋"/>
          <w:b/>
          <w:sz w:val="28"/>
        </w:rPr>
        <w:t>3.2.2.项目采购要求</w:t>
      </w:r>
    </w:p>
    <w:p w14:paraId="647AB1AC">
      <w:pPr>
        <w:spacing w:line="460" w:lineRule="exact"/>
        <w:ind w:firstLine="0" w:firstLineChars="0"/>
        <w:outlineLvl w:val="2"/>
        <w:rPr>
          <w:rFonts w:ascii="仿宋" w:hAnsi="仿宋" w:eastAsia="仿宋" w:cs="仿宋"/>
          <w:b/>
          <w:sz w:val="24"/>
        </w:rPr>
      </w:pPr>
      <w:r>
        <w:rPr>
          <w:rFonts w:hint="eastAsia" w:ascii="仿宋" w:hAnsi="仿宋" w:eastAsia="仿宋" w:cs="仿宋"/>
          <w:b/>
          <w:sz w:val="24"/>
        </w:rPr>
        <w:t>3.2.2.1挂网需求</w:t>
      </w:r>
    </w:p>
    <w:p w14:paraId="3989710D">
      <w:pPr>
        <w:spacing w:line="460" w:lineRule="exact"/>
        <w:ind w:firstLine="480" w:firstLineChars="200"/>
        <w:rPr>
          <w:rFonts w:ascii="仿宋" w:hAnsi="仿宋" w:eastAsia="仿宋" w:cs="仿宋"/>
          <w:color w:val="000000"/>
          <w:kern w:val="0"/>
          <w:sz w:val="24"/>
          <w:highlight w:val="yellow"/>
          <w:lang w:bidi="zh-CN"/>
        </w:rPr>
      </w:pPr>
      <w:r>
        <w:rPr>
          <w:rFonts w:hint="eastAsia" w:ascii="仿宋" w:hAnsi="仿宋" w:eastAsia="仿宋" w:cs="仿宋"/>
          <w:kern w:val="0"/>
          <w:sz w:val="24"/>
          <w:highlight w:val="yellow"/>
          <w:lang w:bidi="ar"/>
        </w:rPr>
        <w:t>本项目所有标的均须提供挂网产品。</w:t>
      </w:r>
    </w:p>
    <w:p w14:paraId="37A2EEC4">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highlight w:val="yellow"/>
          <w:lang w:bidi="zh-CN"/>
        </w:rPr>
        <w:t>注：本项目中所指“挂网产品”，为“四川省药品和医用耗材招采管理系统”中已挂网产品（不含正在挂网和备案的产品）。</w:t>
      </w:r>
    </w:p>
    <w:p w14:paraId="72F934B7">
      <w:pPr>
        <w:spacing w:line="460" w:lineRule="exact"/>
        <w:ind w:firstLine="0" w:firstLineChars="0"/>
        <w:outlineLvl w:val="2"/>
        <w:rPr>
          <w:rFonts w:ascii="仿宋" w:hAnsi="仿宋" w:eastAsia="仿宋" w:cs="仿宋"/>
          <w:b/>
          <w:sz w:val="24"/>
        </w:rPr>
      </w:pPr>
      <w:r>
        <w:rPr>
          <w:rFonts w:hint="eastAsia" w:ascii="仿宋" w:hAnsi="仿宋" w:eastAsia="仿宋" w:cs="仿宋"/>
          <w:b/>
          <w:sz w:val="24"/>
        </w:rPr>
        <w:t>3.2.2.2样品要求</w:t>
      </w:r>
    </w:p>
    <w:p w14:paraId="50F4B7EA">
      <w:pPr>
        <w:spacing w:line="460" w:lineRule="exact"/>
        <w:ind w:firstLine="482" w:firstLineChars="200"/>
        <w:rPr>
          <w:rFonts w:ascii="仿宋" w:hAnsi="仿宋" w:eastAsia="仿宋" w:cs="仿宋"/>
          <w:b/>
          <w:bCs/>
          <w:color w:val="000000"/>
          <w:kern w:val="0"/>
          <w:sz w:val="24"/>
          <w:highlight w:val="yellow"/>
          <w:lang w:bidi="ar"/>
        </w:rPr>
      </w:pPr>
      <w:r>
        <w:rPr>
          <w:rFonts w:hint="eastAsia" w:ascii="仿宋" w:hAnsi="仿宋" w:eastAsia="仿宋" w:cs="仿宋"/>
          <w:b/>
          <w:bCs/>
          <w:color w:val="000000"/>
          <w:kern w:val="0"/>
          <w:sz w:val="24"/>
          <w:lang w:bidi="ar"/>
        </w:rPr>
        <w:t>1.必须提供样品，以供评审专家现场评审。</w:t>
      </w:r>
      <w:r>
        <w:rPr>
          <w:rFonts w:hint="eastAsia" w:ascii="仿宋" w:hAnsi="仿宋" w:eastAsia="仿宋" w:cs="仿宋"/>
          <w:color w:val="000000"/>
          <w:kern w:val="0"/>
          <w:sz w:val="24"/>
          <w:highlight w:val="yellow"/>
          <w:lang w:bidi="zh-CN"/>
        </w:rPr>
        <w:t>（如响应的同一标的存在材质相同的多个型号，可提供其中一样作为样品）</w:t>
      </w:r>
    </w:p>
    <w:p w14:paraId="4F6179DE">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2.提交的样品不符合实际需求或存在原理错误则视为无效响应。</w:t>
      </w:r>
    </w:p>
    <w:p w14:paraId="75B033E7">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3.本项目竞选人提供的样品，应与该竞选人响应文件保持一致（具体参考《医疗器械说明书和标签管理规定》）。</w:t>
      </w:r>
    </w:p>
    <w:p w14:paraId="764230B8">
      <w:pPr>
        <w:spacing w:line="460" w:lineRule="exact"/>
        <w:ind w:firstLine="442" w:firstLineChars="200"/>
        <w:textAlignment w:val="center"/>
        <w:rPr>
          <w:rFonts w:ascii="仿宋" w:hAnsi="仿宋" w:eastAsia="仿宋" w:cs="仿宋"/>
          <w:b/>
          <w:bCs/>
          <w:color w:val="000000"/>
          <w:kern w:val="0"/>
          <w:sz w:val="24"/>
          <w:lang w:bidi="ar"/>
        </w:rPr>
      </w:pPr>
      <w:r>
        <w:rPr>
          <w:rFonts w:ascii="仿宋" w:hAnsi="仿宋" w:eastAsia="仿宋" w:cs="仿宋"/>
          <w:b/>
          <w:bCs/>
          <w:kern w:val="0"/>
          <w:sz w:val="22"/>
          <w:szCs w:val="22"/>
          <w:lang w:bidi="ar"/>
        </w:rPr>
        <w:t>注：样品包装需完整，样品评审时将由采购代理机构拍照留存，作为后期验收的依据。</w:t>
      </w:r>
    </w:p>
    <w:p w14:paraId="06D273BD">
      <w:pPr>
        <w:spacing w:line="460" w:lineRule="exact"/>
        <w:ind w:firstLine="0" w:firstLineChars="0"/>
        <w:outlineLvl w:val="2"/>
        <w:rPr>
          <w:rFonts w:ascii="仿宋" w:hAnsi="仿宋" w:eastAsia="仿宋" w:cs="仿宋"/>
          <w:b/>
          <w:bCs/>
          <w:sz w:val="24"/>
        </w:rPr>
      </w:pPr>
      <w:r>
        <w:rPr>
          <w:rFonts w:hint="eastAsia" w:ascii="仿宋" w:hAnsi="仿宋" w:eastAsia="仿宋" w:cs="仿宋"/>
          <w:b/>
          <w:bCs/>
          <w:sz w:val="24"/>
        </w:rPr>
        <w:t>★</w:t>
      </w:r>
      <w:r>
        <w:rPr>
          <w:rFonts w:hint="eastAsia" w:ascii="仿宋" w:hAnsi="仿宋" w:eastAsia="仿宋" w:cs="仿宋"/>
          <w:b/>
          <w:sz w:val="24"/>
        </w:rPr>
        <w:t>3.3、商务要求</w:t>
      </w:r>
      <w:r>
        <w:rPr>
          <w:rFonts w:hint="eastAsia" w:ascii="仿宋" w:hAnsi="仿宋" w:eastAsia="仿宋" w:cs="仿宋"/>
          <w:b/>
          <w:bCs/>
          <w:sz w:val="24"/>
        </w:rPr>
        <w:t>：</w:t>
      </w:r>
    </w:p>
    <w:p w14:paraId="69E989EC">
      <w:pPr>
        <w:spacing w:line="460" w:lineRule="exact"/>
        <w:ind w:firstLine="420" w:firstLineChars="0"/>
        <w:rPr>
          <w:rFonts w:ascii="仿宋" w:hAnsi="仿宋" w:eastAsia="仿宋" w:cs="仿宋"/>
          <w:b/>
          <w:bCs/>
          <w:sz w:val="24"/>
          <w:lang w:eastAsia="zh-Hans"/>
        </w:rPr>
      </w:pPr>
      <w:r>
        <w:rPr>
          <w:rFonts w:hint="eastAsia" w:ascii="仿宋" w:hAnsi="仿宋" w:eastAsia="仿宋" w:cs="仿宋"/>
          <w:b/>
          <w:bCs/>
          <w:sz w:val="24"/>
        </w:rPr>
        <w:t>1.</w:t>
      </w:r>
      <w:r>
        <w:rPr>
          <w:rFonts w:hint="eastAsia" w:ascii="仿宋" w:hAnsi="仿宋" w:eastAsia="仿宋" w:cs="仿宋"/>
          <w:b/>
          <w:bCs/>
          <w:sz w:val="24"/>
          <w:lang w:eastAsia="zh-Hans"/>
        </w:rPr>
        <w:t>服务期限</w:t>
      </w:r>
    </w:p>
    <w:p w14:paraId="44678FA9">
      <w:pPr>
        <w:numPr>
          <w:ilvl w:val="255"/>
          <w:numId w:val="0"/>
        </w:numPr>
        <w:spacing w:line="460" w:lineRule="exact"/>
        <w:ind w:firstLine="480" w:firstLineChars="200"/>
        <w:rPr>
          <w:rFonts w:ascii="仿宋" w:hAnsi="仿宋" w:eastAsia="仿宋" w:cs="仿宋"/>
          <w:color w:val="000000"/>
          <w:kern w:val="0"/>
          <w:sz w:val="24"/>
          <w:lang w:bidi="ar"/>
        </w:rPr>
      </w:pPr>
      <w:r>
        <w:rPr>
          <w:rFonts w:hint="eastAsia" w:ascii="仿宋" w:hAnsi="仿宋" w:eastAsia="仿宋" w:cs="仿宋"/>
          <w:color w:val="000000"/>
          <w:kern w:val="0"/>
          <w:sz w:val="24"/>
          <w:lang w:bidi="ar"/>
        </w:rPr>
        <w:t>每次配送时间必须严格按照采购人配送通知执行，成交供应商应于收到通知后2小时内响应。急用产品的配送时间不应超过4小时，一般产品原则上的配送时间不应超过2个工作日。</w:t>
      </w:r>
    </w:p>
    <w:p w14:paraId="1CF92ED8">
      <w:pPr>
        <w:spacing w:line="460" w:lineRule="exact"/>
        <w:ind w:firstLine="420" w:firstLineChars="0"/>
        <w:rPr>
          <w:rFonts w:ascii="仿宋" w:hAnsi="仿宋" w:eastAsia="仿宋" w:cs="仿宋"/>
          <w:b/>
          <w:bCs/>
          <w:sz w:val="24"/>
          <w:lang w:eastAsia="zh-Hans"/>
        </w:rPr>
      </w:pPr>
      <w:r>
        <w:rPr>
          <w:rFonts w:hint="eastAsia" w:ascii="仿宋" w:hAnsi="仿宋" w:eastAsia="仿宋" w:cs="仿宋"/>
          <w:b/>
          <w:bCs/>
          <w:sz w:val="24"/>
        </w:rPr>
        <w:t>2.</w:t>
      </w:r>
      <w:r>
        <w:rPr>
          <w:rFonts w:hint="eastAsia" w:ascii="仿宋" w:hAnsi="仿宋" w:eastAsia="仿宋" w:cs="仿宋"/>
          <w:b/>
          <w:bCs/>
          <w:sz w:val="24"/>
          <w:lang w:eastAsia="zh-Hans"/>
        </w:rPr>
        <w:t>服务地点</w:t>
      </w:r>
    </w:p>
    <w:p w14:paraId="30332471">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内江市第一人民医院院内。</w:t>
      </w:r>
    </w:p>
    <w:p w14:paraId="6D464AAF">
      <w:pPr>
        <w:spacing w:line="460" w:lineRule="exact"/>
        <w:ind w:firstLine="420" w:firstLineChars="0"/>
        <w:rPr>
          <w:rFonts w:ascii="仿宋" w:hAnsi="仿宋" w:eastAsia="仿宋" w:cs="仿宋"/>
          <w:b/>
          <w:bCs/>
          <w:sz w:val="24"/>
          <w:lang w:eastAsia="zh-Hans"/>
        </w:rPr>
      </w:pPr>
      <w:r>
        <w:rPr>
          <w:rFonts w:hint="eastAsia" w:ascii="仿宋" w:hAnsi="仿宋" w:eastAsia="仿宋" w:cs="仿宋"/>
          <w:b/>
          <w:bCs/>
          <w:sz w:val="24"/>
        </w:rPr>
        <w:t>3.</w:t>
      </w:r>
      <w:r>
        <w:rPr>
          <w:rFonts w:hint="eastAsia" w:ascii="仿宋" w:hAnsi="仿宋" w:eastAsia="仿宋" w:cs="仿宋"/>
          <w:b/>
          <w:bCs/>
          <w:sz w:val="24"/>
          <w:lang w:eastAsia="zh-Hans"/>
        </w:rPr>
        <w:t>付款方式和条件</w:t>
      </w:r>
    </w:p>
    <w:p w14:paraId="7F546E4B">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（1）结算方式：双方同意以采购人财务制度规定的付款时间及付款要求进行结算，竞选人已完全了解并清楚采购人的财务制度，竞选人对采购人财务制度规定的付款要求及付款时间不持异议。</w:t>
      </w:r>
    </w:p>
    <w:p w14:paraId="0C117F9F">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（2）成交价格包含成本、运输、包装、培训、配送、伴随服务、税费及其他附加费用等一切费用。</w:t>
      </w:r>
    </w:p>
    <w:p w14:paraId="14CFEBAC">
      <w:pPr>
        <w:spacing w:line="460" w:lineRule="exact"/>
        <w:ind w:firstLine="480" w:firstLineChars="200"/>
        <w:rPr>
          <w:rFonts w:ascii="仿宋" w:hAnsi="仿宋" w:eastAsia="仿宋" w:cs="仿宋"/>
          <w:sz w:val="24"/>
        </w:rPr>
      </w:pPr>
      <w:r>
        <w:rPr>
          <w:rFonts w:hint="eastAsia" w:ascii="仿宋" w:hAnsi="仿宋" w:eastAsia="仿宋" w:cs="仿宋"/>
          <w:sz w:val="24"/>
        </w:rPr>
        <w:t>（3）若本项目中限定了标的数量或金额，成交供应商应严格按照响应内容执行，采购人有权拒绝支付超出响应范围任何的内容。</w:t>
      </w:r>
    </w:p>
    <w:p w14:paraId="19C08B70">
      <w:pPr>
        <w:spacing w:line="460" w:lineRule="exact"/>
        <w:ind w:firstLine="420" w:firstLineChars="0"/>
        <w:rPr>
          <w:rFonts w:ascii="仿宋" w:hAnsi="仿宋" w:eastAsia="仿宋" w:cs="仿宋"/>
          <w:b/>
          <w:bCs/>
          <w:sz w:val="24"/>
        </w:rPr>
      </w:pPr>
      <w:r>
        <w:rPr>
          <w:rFonts w:hint="eastAsia" w:ascii="仿宋" w:hAnsi="仿宋" w:eastAsia="仿宋" w:cs="仿宋"/>
          <w:b/>
          <w:bCs/>
          <w:sz w:val="24"/>
        </w:rPr>
        <w:t>4.验收、交付标准和方法</w:t>
      </w:r>
    </w:p>
    <w:p w14:paraId="07321951">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1）按照《财政部关于进一步加强政府采购需求和履约验收管理的指导意见》（财库〔2016〕205号）的要求以及采购人竞选文件的质量要求和技术指标、竞选人的响应文件及承诺（若有）、国家（行业）标准、采购合同约定标准进行验收；</w:t>
      </w:r>
    </w:p>
    <w:p w14:paraId="3F84FD49">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2）验收时如发现所配送的货物有短装、次品、损坏或其他不符合验收标准的，采购人应做出详尽的现场记录，此现场记录或备忘录可用作补充、缺失和更换损坏部件的有效证据，由此产生的时间延误与有关费用由供应商承担，验收期限相应顺延；</w:t>
      </w:r>
    </w:p>
    <w:p w14:paraId="48741BA3">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3）若所配送货物不符合验收标准，供应商经过2次更换后仍不能达到验收质量标准，则视为验收不合格，采购人有权全部（或部分）退货或解除合同。接到采购人退货通知，供应商除应及时运走采购人退还的货物外（若涉及费用或损失均由供应商自行承担），还应向采购人承担相应的违约责任。</w:t>
      </w:r>
    </w:p>
    <w:p w14:paraId="0D89D3EA">
      <w:pPr>
        <w:spacing w:line="460" w:lineRule="exact"/>
        <w:ind w:firstLine="480" w:firstLineChars="200"/>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（4）其他未尽事宜严格按照《财政部关于进一步加强政府采购需求和履约验收管理的指导意见》（财库〔2016〕205号）的要求进行。</w:t>
      </w:r>
    </w:p>
    <w:p w14:paraId="24437A0F">
      <w:pPr>
        <w:spacing w:line="460" w:lineRule="exact"/>
        <w:ind w:firstLine="420" w:firstLineChars="0"/>
        <w:rPr>
          <w:rFonts w:ascii="仿宋" w:hAnsi="仿宋" w:eastAsia="仿宋" w:cs="仿宋"/>
          <w:sz w:val="24"/>
        </w:rPr>
      </w:pPr>
      <w:r>
        <w:rPr>
          <w:rFonts w:hint="eastAsia" w:ascii="仿宋" w:hAnsi="仿宋" w:eastAsia="仿宋" w:cs="仿宋"/>
          <w:sz w:val="24"/>
        </w:rPr>
        <w:t>（5）所配送耗材的技术参数与性能指标中涉及到的国家标准、行业标准或地方标准，若有最新标准以最新标准为准。</w:t>
      </w:r>
    </w:p>
    <w:p w14:paraId="050138F3">
      <w:pPr>
        <w:spacing w:line="460" w:lineRule="exact"/>
        <w:ind w:firstLine="420" w:firstLineChars="0"/>
        <w:rPr>
          <w:rFonts w:ascii="仿宋" w:hAnsi="仿宋" w:eastAsia="仿宋" w:cs="仿宋"/>
          <w:b/>
          <w:bCs/>
          <w:sz w:val="24"/>
        </w:rPr>
      </w:pPr>
      <w:r>
        <w:rPr>
          <w:rFonts w:hint="eastAsia" w:ascii="仿宋" w:hAnsi="仿宋" w:eastAsia="仿宋" w:cs="仿宋"/>
          <w:b/>
          <w:bCs/>
          <w:sz w:val="24"/>
        </w:rPr>
        <w:t>5.售后服务</w:t>
      </w:r>
    </w:p>
    <w:p w14:paraId="20A33677">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1）要求成交供应商必须严格按照竞选文件要求和响应文件中的承诺提供配送服务。如果配送的医用耗材规格、包装等信息与中标产品的规格、包装等信息不一致并不同意更换的，或配送的医用耗材和中标产品不一致的，采购人有权终止合同。</w:t>
      </w:r>
    </w:p>
    <w:p w14:paraId="37E0B2E0">
      <w:pPr>
        <w:spacing w:line="460" w:lineRule="exact"/>
        <w:ind w:firstLine="480"/>
        <w:jc w:val="both"/>
        <w:outlineLvl w:val="3"/>
        <w:rPr>
          <w:rFonts w:hint="default"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（2）要求成交供应商指派专人负责与采购人联系售后服务事宜；在响应文件中列明售后联系人及联系电话。</w:t>
      </w:r>
    </w:p>
    <w:p w14:paraId="590507FA">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3）要求成交供应商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4ABF8F83">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（4）耗材临近失效期，采购人提前三个月向成交供应商提出更换，成交供应商须在耗材失效前一个月更换完毕，不得以任何理由进行推诿。</w:t>
      </w:r>
    </w:p>
    <w:p w14:paraId="1D178700">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（5）成交供应商必须随货提供其具备医疗器械经营企业的有关合法有效的手续（包括但不限于）：</w:t>
      </w:r>
    </w:p>
    <w:p w14:paraId="553B6C20">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5.1产品所涉及逐级授权经销商的医疗器械生产（经营）许可证或生产（经营）企业备案表；</w:t>
      </w:r>
    </w:p>
    <w:p w14:paraId="1C433283">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5.2医疗器械产品注册证或备案凭证；</w:t>
      </w:r>
    </w:p>
    <w:p w14:paraId="27195811">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5.3医疗器械生产企业许可证；</w:t>
      </w:r>
    </w:p>
    <w:p w14:paraId="63F05B73">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5.4经销商获得的委托授权书（逐级）；</w:t>
      </w:r>
    </w:p>
    <w:p w14:paraId="5C33B93A">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5.5产品所涉及逐级授权经销商的企业法人营业执照。</w:t>
      </w:r>
    </w:p>
    <w:p w14:paraId="55DECDC4">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5.6采购人要求提供的相关资料。</w:t>
      </w:r>
    </w:p>
    <w:p w14:paraId="214DC2CA">
      <w:pPr>
        <w:spacing w:line="460" w:lineRule="exact"/>
        <w:ind w:firstLine="480"/>
        <w:jc w:val="both"/>
        <w:outlineLvl w:val="3"/>
        <w:rPr>
          <w:rFonts w:hint="default" w:ascii="仿宋" w:hAnsi="仿宋" w:eastAsia="仿宋" w:cs="仿宋"/>
          <w:sz w:val="24"/>
          <w:szCs w:val="24"/>
          <w:lang w:val="en-US" w:eastAsia="zh-CN" w:bidi="ar-SA"/>
        </w:rPr>
      </w:pPr>
      <w:r>
        <w:rPr>
          <w:rFonts w:hint="eastAsia" w:ascii="仿宋" w:hAnsi="仿宋" w:eastAsia="仿宋" w:cs="仿宋"/>
          <w:sz w:val="24"/>
          <w:szCs w:val="24"/>
          <w:lang w:val="en-US" w:eastAsia="zh-CN" w:bidi="ar-SA"/>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采购人、供应商双方商议后，若因成交供应商或厂家原因无法按上述要求执行的，则采购人可以部分解除采购合同。</w:t>
      </w:r>
    </w:p>
    <w:p w14:paraId="5BD69F3D">
      <w:pPr>
        <w:spacing w:line="460" w:lineRule="exact"/>
        <w:ind w:firstLine="420" w:firstLineChars="0"/>
        <w:rPr>
          <w:rFonts w:ascii="仿宋" w:hAnsi="仿宋" w:eastAsia="仿宋" w:cs="仿宋"/>
          <w:b/>
          <w:bCs/>
          <w:sz w:val="24"/>
        </w:rPr>
      </w:pPr>
      <w:r>
        <w:rPr>
          <w:rFonts w:hint="eastAsia" w:ascii="仿宋" w:hAnsi="仿宋" w:eastAsia="仿宋" w:cs="仿宋"/>
          <w:b/>
          <w:bCs/>
          <w:sz w:val="24"/>
        </w:rPr>
        <w:t>6.配送医用耗材质量保证</w:t>
      </w:r>
    </w:p>
    <w:p w14:paraId="0D76106D">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（1）成交供应商须配送原厂生产的未曾使用过的、全新的合格的货品（含配套配件等），表面无划伤、无破损痕迹，且权属清楚，不得侵害他人的合法权利。</w:t>
      </w:r>
    </w:p>
    <w:p w14:paraId="224F1AC8">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2）成交供应商所配送货品须符合或优于国家（行业）标准、本项目竞选文件要求及响应文件响应内容。当响应文件响应内容与竞选文件要求不一致时，以竞选文件内容为准。当响应文件响应内容与国家标准、行业标准（若有）不一致时，以较高标准为准。</w:t>
      </w:r>
    </w:p>
    <w:p w14:paraId="28F7DF70">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（3）成交供应商配送货品的设计技术专利、外形专利等均应符合我国有关法律法规及行业标准，凡因以上问题与第三方发生的任何纠纷，由成交供应商承担全部责任，成交供应商</w:t>
      </w:r>
      <w:r>
        <w:rPr>
          <w:rFonts w:hint="eastAsia" w:ascii="仿宋" w:hAnsi="仿宋" w:eastAsia="仿宋" w:cs="仿宋"/>
          <w:kern w:val="0"/>
          <w:sz w:val="24"/>
          <w:lang w:eastAsia="zh-Hans"/>
        </w:rPr>
        <w:t>还应</w:t>
      </w:r>
      <w:r>
        <w:rPr>
          <w:rFonts w:hint="eastAsia" w:ascii="仿宋" w:hAnsi="仿宋" w:eastAsia="仿宋" w:cs="仿宋"/>
          <w:kern w:val="0"/>
          <w:sz w:val="24"/>
        </w:rPr>
        <w:t>负责赔偿采购人由此而遭受的全部损失。</w:t>
      </w:r>
    </w:p>
    <w:p w14:paraId="0E53585D">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（4）成交供应商保证其配送货品的安全可靠性。在正常使用下不应对使用者造成任何人身伤害，如因产品质量或标</w:t>
      </w:r>
      <w:r>
        <w:rPr>
          <w:rFonts w:hint="eastAsia" w:ascii="仿宋" w:hAnsi="仿宋" w:eastAsia="仿宋" w:cs="仿宋"/>
          <w:kern w:val="0"/>
          <w:sz w:val="24"/>
          <w:lang w:val="en-US" w:eastAsia="zh-CN"/>
        </w:rPr>
        <w:t>识</w:t>
      </w:r>
      <w:r>
        <w:rPr>
          <w:rFonts w:hint="eastAsia" w:ascii="仿宋" w:hAnsi="仿宋" w:eastAsia="仿宋" w:cs="仿宋"/>
          <w:kern w:val="0"/>
          <w:sz w:val="24"/>
        </w:rPr>
        <w:t>不明确而对使用者造成损失的，由成交供应商承担相应责任。</w:t>
      </w:r>
    </w:p>
    <w:p w14:paraId="3E0A6532">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1E594231">
      <w:pPr>
        <w:spacing w:line="460" w:lineRule="exact"/>
        <w:ind w:firstLine="420" w:firstLineChars="0"/>
        <w:rPr>
          <w:rFonts w:ascii="仿宋" w:hAnsi="仿宋" w:eastAsia="仿宋" w:cs="仿宋"/>
          <w:kern w:val="0"/>
          <w:sz w:val="24"/>
        </w:rPr>
      </w:pPr>
      <w:r>
        <w:rPr>
          <w:rFonts w:hint="eastAsia" w:ascii="仿宋" w:hAnsi="仿宋" w:eastAsia="仿宋" w:cs="仿宋"/>
          <w:kern w:val="0"/>
          <w:sz w:val="24"/>
        </w:rPr>
        <w:t>（6）成交供应商保证所供耗材有效期不低于1年，自通过最终验收之日起，确保采购人在使用耗材的过程中安全、有效。</w:t>
      </w:r>
    </w:p>
    <w:p w14:paraId="4850402C">
      <w:pPr>
        <w:spacing w:line="460" w:lineRule="exact"/>
        <w:ind w:firstLine="420" w:firstLineChars="0"/>
        <w:rPr>
          <w:rFonts w:ascii="仿宋" w:hAnsi="仿宋" w:eastAsia="仿宋" w:cs="仿宋"/>
          <w:b/>
          <w:bCs/>
          <w:sz w:val="24"/>
        </w:rPr>
      </w:pPr>
      <w:r>
        <w:rPr>
          <w:rFonts w:hint="eastAsia" w:ascii="仿宋" w:hAnsi="仿宋" w:eastAsia="仿宋" w:cs="仿宋"/>
          <w:b/>
          <w:bCs/>
          <w:sz w:val="24"/>
        </w:rPr>
        <w:t>7.包装和运输</w:t>
      </w:r>
    </w:p>
    <w:p w14:paraId="5121A71C">
      <w:pPr>
        <w:spacing w:line="460" w:lineRule="exact"/>
        <w:ind w:firstLine="420" w:firstLineChars="0"/>
        <w:rPr>
          <w:rFonts w:ascii="仿宋" w:hAnsi="仿宋" w:eastAsia="仿宋" w:cs="仿宋"/>
          <w:color w:val="000000"/>
          <w:sz w:val="24"/>
        </w:rPr>
      </w:pPr>
      <w:r>
        <w:rPr>
          <w:rFonts w:hint="eastAsia" w:ascii="仿宋" w:hAnsi="仿宋" w:eastAsia="仿宋" w:cs="仿宋"/>
          <w:color w:val="000000"/>
          <w:sz w:val="24"/>
        </w:rPr>
        <w:t xml:space="preserve">（1）成交供应商须严格按照《商品包装政府采购需求标准(试行)》、《快递包装政府采购需求标准(试行)》(财办库〔2020〕123 号)的要求进行产品及相关快递服务的包装。 </w:t>
      </w:r>
    </w:p>
    <w:p w14:paraId="418FFEDC">
      <w:pPr>
        <w:spacing w:line="460" w:lineRule="exact"/>
        <w:ind w:firstLine="420" w:firstLineChars="0"/>
        <w:rPr>
          <w:rFonts w:ascii="仿宋" w:hAnsi="仿宋" w:eastAsia="仿宋" w:cs="仿宋"/>
          <w:color w:val="000000"/>
          <w:sz w:val="24"/>
        </w:rPr>
      </w:pPr>
      <w:r>
        <w:rPr>
          <w:rFonts w:hint="eastAsia" w:ascii="仿宋" w:hAnsi="仿宋" w:eastAsia="仿宋" w:cs="仿宋"/>
          <w:color w:val="000000"/>
          <w:sz w:val="24"/>
        </w:rPr>
        <w:t xml:space="preserve">（2）成交供应商应当按照约定的方式交付标的物。对于包装方式没有约定或者约定不明确的，应当按照通用的方式包装；没有通用方式的，应当采取足以保护标的物且有利于节约资源，保护生态环境的包装方式。 </w:t>
      </w:r>
    </w:p>
    <w:p w14:paraId="67C33AAB">
      <w:pPr>
        <w:spacing w:line="460" w:lineRule="exact"/>
        <w:ind w:firstLine="420" w:firstLineChars="0"/>
        <w:rPr>
          <w:rFonts w:ascii="仿宋" w:hAnsi="仿宋" w:eastAsia="仿宋" w:cs="仿宋"/>
          <w:b/>
          <w:sz w:val="24"/>
        </w:rPr>
      </w:pPr>
      <w:r>
        <w:rPr>
          <w:rFonts w:hint="eastAsia" w:ascii="仿宋" w:hAnsi="仿宋" w:eastAsia="仿宋" w:cs="仿宋"/>
          <w:color w:val="000000"/>
          <w:sz w:val="24"/>
        </w:rPr>
        <w:t>（3）本次采购的标的物需要运输，成交供应商在合同约定的时间内将标的物运输至合同约定地点。</w:t>
      </w:r>
    </w:p>
    <w:p w14:paraId="4FB7FB5D">
      <w:pPr>
        <w:spacing w:line="460" w:lineRule="exact"/>
        <w:jc w:val="both"/>
        <w:outlineLvl w:val="1"/>
        <w:rPr>
          <w:rFonts w:hint="default" w:ascii="仿宋" w:hAnsi="仿宋" w:eastAsia="仿宋" w:cs="仿宋"/>
          <w:sz w:val="24"/>
          <w:szCs w:val="24"/>
          <w:lang w:val="en-US" w:eastAsia="zh-Hans" w:bidi="ar-SA"/>
        </w:rPr>
      </w:pPr>
      <w:r>
        <w:rPr>
          <w:rFonts w:hint="eastAsia" w:ascii="仿宋" w:hAnsi="仿宋" w:eastAsia="仿宋" w:cs="仿宋"/>
          <w:b/>
          <w:sz w:val="24"/>
          <w:szCs w:val="24"/>
          <w:lang w:val="en-US" w:eastAsia="zh-Hans" w:bidi="ar-SA"/>
        </w:rPr>
        <w:t>3.4.其他要求</w:t>
      </w:r>
    </w:p>
    <w:p w14:paraId="12B9C512">
      <w:pPr>
        <w:spacing w:line="460" w:lineRule="exact"/>
        <w:ind w:firstLine="482" w:firstLineChars="200"/>
        <w:rPr>
          <w:rFonts w:ascii="仿宋" w:hAnsi="仿宋" w:eastAsia="仿宋" w:cs="仿宋"/>
          <w:b/>
          <w:sz w:val="24"/>
        </w:rPr>
      </w:pPr>
      <w:r>
        <w:rPr>
          <w:rFonts w:hint="eastAsia" w:ascii="仿宋" w:hAnsi="仿宋" w:eastAsia="仿宋" w:cs="仿宋"/>
          <w:b/>
          <w:sz w:val="24"/>
        </w:rPr>
        <w:t>一、违约责任与解决争议的方法：</w:t>
      </w:r>
    </w:p>
    <w:p w14:paraId="5D0AD3BA">
      <w:pPr>
        <w:spacing w:line="460" w:lineRule="exact"/>
        <w:ind w:firstLine="480"/>
        <w:jc w:val="both"/>
        <w:outlineLvl w:val="1"/>
        <w:rPr>
          <w:rFonts w:hint="default"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1.违约责任</w:t>
      </w:r>
    </w:p>
    <w:p w14:paraId="73CC1769">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（1）成交供应商逾期15日内不能配送采购人所需医用耗材的，应向采购人每日支付该批次货款千分之三的违约金。</w:t>
      </w:r>
    </w:p>
    <w:p w14:paraId="1EA44D2D">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（2）成交供应商逾期15日及以上不能配送以上产品的，视同不能供货，须向采购人支付该批次货款的10%的违约金，同时采购人可以单方面解除采购合同。</w:t>
      </w:r>
    </w:p>
    <w:p w14:paraId="14B33995">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（3）若因成交供应商原因造成采购人被监管部门通报三次及以上或者造成采购人违规采购，采购人有权单方面解除采购合同。同时，采购人有权要求成交供应商支付该批货物价款20%的违约金。</w:t>
      </w:r>
    </w:p>
    <w:p w14:paraId="2200E297">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4）成交供应商销售的产品若发生严重医疗不良事件或被国家法定检测机构检测为不合格产品，视为成交供应商违约导致不能实现采购合同目的，采购人有权单方面解除采购合同，并要求成交供应商限期收回不合格产品，并要求成交供应商需承担合同价款20%的违约金，违约金不足以弥补采购人损失的，成交供应商还应当补足。即使产品已经验收入库（或安装调试完毕）后，采购人才发现产品为不合格产品的，也视为成交供应商违约，成交供应商应当承担本条约定的责任。同时采购人有权退回库存产品。</w:t>
      </w:r>
    </w:p>
    <w:p w14:paraId="7EFF4ACA">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（5）若根据法律规定或本协议约定产生采购人退、换货或拒绝收货情形，由成交供应商承担退换货产生的各项税、费或其他支出。</w:t>
      </w:r>
    </w:p>
    <w:p w14:paraId="7232984D">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（6）成交供应商不能保证及时供货，除应当向采购人承担违约责任外，采购人仍有权单方面解除采购合同。</w:t>
      </w:r>
    </w:p>
    <w:p w14:paraId="35BDCE0B">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（7）因成交供应商配送的产品不合格造成采购人或第三人人身损害或财产损失的，由成交供应商承担赔偿责任。</w:t>
      </w:r>
    </w:p>
    <w:p w14:paraId="10406C5F">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8）若因成交供应商原因造成采购人挂网执行存在问题以及线上支付不及时、造成采购人未挂网采购或者存在其他问题的，成交供应商应承担违约责任，且采购人有权要求成交供应商支付该批货物价款20%的违约金，采购人有权单方面解除合同。</w:t>
      </w:r>
    </w:p>
    <w:p w14:paraId="25E59F2C">
      <w:pPr>
        <w:spacing w:line="460" w:lineRule="exact"/>
        <w:ind w:firstLine="482" w:firstLineChars="200"/>
        <w:rPr>
          <w:rFonts w:ascii="仿宋" w:hAnsi="仿宋" w:eastAsia="仿宋" w:cs="仿宋"/>
          <w:b/>
          <w:sz w:val="24"/>
        </w:rPr>
      </w:pPr>
      <w:r>
        <w:rPr>
          <w:rFonts w:hint="eastAsia" w:ascii="仿宋" w:hAnsi="仿宋" w:eastAsia="仿宋" w:cs="仿宋"/>
          <w:b/>
          <w:sz w:val="24"/>
        </w:rPr>
        <w:t>二、解决合同纠纷的方式</w:t>
      </w:r>
    </w:p>
    <w:p w14:paraId="11096EB1">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1.因货物的质量问题发生的争议，由法定质量鉴定机构或其认可的质量鉴定机构进行质量鉴定。货物符合标准的，鉴定费由采购人承担；货物不符合质量标准的，鉴定费由成交供应商承担。</w:t>
      </w:r>
    </w:p>
    <w:p w14:paraId="51764E87">
      <w:pPr>
        <w:spacing w:line="460" w:lineRule="exact"/>
        <w:ind w:firstLine="480" w:firstLineChars="200"/>
        <w:textAlignment w:val="center"/>
        <w:rPr>
          <w:rFonts w:ascii="仿宋" w:hAnsi="仿宋" w:eastAsia="仿宋" w:cs="仿宋"/>
          <w:kern w:val="0"/>
          <w:sz w:val="24"/>
          <w:lang w:bidi="ar"/>
        </w:rPr>
      </w:pPr>
      <w:r>
        <w:rPr>
          <w:rFonts w:hint="eastAsia" w:ascii="仿宋" w:hAnsi="仿宋" w:eastAsia="仿宋" w:cs="仿宋"/>
          <w:kern w:val="0"/>
          <w:sz w:val="24"/>
          <w:lang w:bidi="ar"/>
        </w:rPr>
        <w:t>2.合同履行期间，若双方发生争议，可协商或由有关部门调解解决，协商或调解不成的，可向采购人所在地人民法院依法提起诉讼解决。</w:t>
      </w:r>
    </w:p>
    <w:p w14:paraId="3D36CB3A">
      <w:pPr>
        <w:spacing w:line="460" w:lineRule="exact"/>
        <w:ind w:firstLine="480"/>
        <w:jc w:val="both"/>
        <w:rPr>
          <w:rFonts w:hint="default" w:ascii="仿宋" w:hAnsi="仿宋" w:eastAsia="仿宋" w:cs="仿宋"/>
          <w:sz w:val="24"/>
          <w:szCs w:val="24"/>
          <w:lang w:val="en-US" w:eastAsia="zh-CN" w:bidi="ar-SA"/>
        </w:rPr>
      </w:pPr>
      <w:r>
        <w:rPr>
          <w:rFonts w:hint="eastAsia" w:ascii="仿宋" w:hAnsi="仿宋" w:eastAsia="仿宋" w:cs="仿宋"/>
          <w:b/>
          <w:bCs/>
          <w:sz w:val="24"/>
          <w:szCs w:val="24"/>
          <w:lang w:val="en-US" w:eastAsia="zh-CN" w:bidi="ar-SA"/>
        </w:rPr>
        <w:t>3.</w:t>
      </w:r>
      <w:r>
        <w:rPr>
          <w:rFonts w:hint="eastAsia" w:ascii="仿宋" w:hAnsi="仿宋" w:eastAsia="仿宋" w:cs="仿宋"/>
          <w:b/>
          <w:bCs/>
          <w:sz w:val="24"/>
          <w:szCs w:val="24"/>
          <w:lang w:val="en-US" w:eastAsia="zh-Hans" w:bidi="ar-SA"/>
        </w:rPr>
        <w:t>履行期限</w:t>
      </w:r>
      <w:r>
        <w:rPr>
          <w:rFonts w:hint="eastAsia" w:ascii="仿宋" w:hAnsi="仿宋" w:eastAsia="仿宋" w:cs="仿宋"/>
          <w:b/>
          <w:bCs/>
          <w:sz w:val="24"/>
          <w:szCs w:val="24"/>
          <w:lang w:val="en-US" w:eastAsia="zh-CN" w:bidi="ar-SA"/>
        </w:rPr>
        <w:t>：</w:t>
      </w:r>
      <w:r>
        <w:rPr>
          <w:rFonts w:hint="eastAsia" w:ascii="仿宋" w:hAnsi="仿宋" w:eastAsia="仿宋" w:cs="仿宋"/>
          <w:sz w:val="24"/>
          <w:szCs w:val="24"/>
          <w:lang w:val="en-US" w:eastAsia="zh-CN" w:bidi="ar-SA"/>
        </w:rPr>
        <w:t>3</w:t>
      </w:r>
      <w:r>
        <w:rPr>
          <w:rFonts w:hint="eastAsia" w:ascii="仿宋" w:hAnsi="仿宋" w:eastAsia="仿宋" w:cs="仿宋"/>
          <w:sz w:val="24"/>
          <w:szCs w:val="24"/>
          <w:lang w:val="en-US" w:eastAsia="zh-CN" w:bidi="ar"/>
        </w:rPr>
        <w:t>年；</w:t>
      </w:r>
    </w:p>
    <w:p w14:paraId="089DCB83">
      <w:pPr>
        <w:spacing w:line="460" w:lineRule="exact"/>
        <w:ind w:firstLine="480"/>
        <w:jc w:val="both"/>
        <w:rPr>
          <w:rFonts w:hint="default" w:ascii="仿宋" w:hAnsi="仿宋" w:eastAsia="仿宋" w:cs="仿宋"/>
          <w:sz w:val="24"/>
          <w:szCs w:val="24"/>
          <w:lang w:val="en-US" w:eastAsia="zh-CN" w:bidi="ar-SA"/>
        </w:rPr>
      </w:pPr>
      <w:r>
        <w:rPr>
          <w:rFonts w:hint="eastAsia" w:ascii="仿宋" w:hAnsi="仿宋" w:eastAsia="仿宋" w:cs="仿宋"/>
          <w:b/>
          <w:bCs/>
          <w:sz w:val="24"/>
          <w:szCs w:val="24"/>
          <w:lang w:val="en-US" w:eastAsia="zh-CN" w:bidi="ar-SA"/>
        </w:rPr>
        <w:t>4.支付方式：</w:t>
      </w:r>
      <w:r>
        <w:rPr>
          <w:rFonts w:hint="eastAsia" w:ascii="仿宋" w:hAnsi="仿宋" w:eastAsia="仿宋" w:cs="仿宋"/>
          <w:color w:val="000000"/>
          <w:sz w:val="24"/>
          <w:szCs w:val="24"/>
          <w:lang w:val="en-US" w:eastAsia="zh-CN" w:bidi="ar"/>
        </w:rPr>
        <w:t>双方同意以采购人财务制度规定的付款时间及付款要求进行结算，成交供应商已完全了解并清楚采购人的财务制度，成交供应商对采购人财务制度规定的付款要求及付款时间不持异议</w:t>
      </w:r>
      <w:r>
        <w:rPr>
          <w:rFonts w:hint="eastAsia" w:ascii="仿宋" w:hAnsi="仿宋" w:eastAsia="仿宋" w:cs="仿宋"/>
          <w:sz w:val="24"/>
          <w:szCs w:val="24"/>
          <w:lang w:val="en-US" w:eastAsia="zh-CN" w:bidi="ar-SA"/>
        </w:rPr>
        <w:t>。</w:t>
      </w:r>
    </w:p>
    <w:p w14:paraId="0FC9D2B6">
      <w:pPr>
        <w:spacing w:line="460" w:lineRule="exact"/>
        <w:ind w:firstLine="480"/>
        <w:jc w:val="both"/>
        <w:rPr>
          <w:rFonts w:hint="default"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5.履约验收程序：</w:t>
      </w:r>
      <w:r>
        <w:rPr>
          <w:rFonts w:hint="eastAsia" w:ascii="仿宋" w:hAnsi="仿宋" w:eastAsia="仿宋" w:cs="仿宋"/>
          <w:color w:val="000000"/>
          <w:sz w:val="24"/>
          <w:szCs w:val="24"/>
          <w:lang w:val="en-US" w:eastAsia="zh-CN" w:bidi="ar"/>
        </w:rPr>
        <w:t>分批次验收。</w:t>
      </w:r>
    </w:p>
    <w:p w14:paraId="62538F39">
      <w:pPr>
        <w:spacing w:line="460" w:lineRule="exact"/>
        <w:ind w:firstLine="480"/>
        <w:jc w:val="both"/>
        <w:rPr>
          <w:rFonts w:hint="default" w:ascii="仿宋" w:hAnsi="仿宋" w:eastAsia="仿宋" w:cs="仿宋"/>
          <w:sz w:val="24"/>
          <w:szCs w:val="24"/>
          <w:lang w:val="en-US" w:eastAsia="zh-Hans" w:bidi="ar-SA"/>
        </w:rPr>
      </w:pPr>
      <w:r>
        <w:rPr>
          <w:rFonts w:hint="eastAsia" w:ascii="仿宋" w:hAnsi="仿宋" w:eastAsia="仿宋" w:cs="仿宋"/>
          <w:b/>
          <w:bCs/>
          <w:sz w:val="24"/>
          <w:szCs w:val="24"/>
          <w:lang w:val="en-US" w:eastAsia="zh-CN" w:bidi="ar-SA"/>
        </w:rPr>
        <w:t>6.履约验收时间：</w:t>
      </w:r>
      <w:r>
        <w:rPr>
          <w:rFonts w:hint="eastAsia" w:ascii="仿宋" w:hAnsi="仿宋" w:eastAsia="仿宋" w:cs="仿宋"/>
          <w:color w:val="000000"/>
          <w:sz w:val="24"/>
          <w:szCs w:val="24"/>
          <w:lang w:val="en-US" w:eastAsia="zh-CN" w:bidi="ar"/>
        </w:rPr>
        <w:t>合同期限内，根据采购人要求分批次送货，完成送货、验收入库视为验收完成。</w:t>
      </w:r>
    </w:p>
    <w:p w14:paraId="206E0E21">
      <w:pPr>
        <w:spacing w:line="460" w:lineRule="exact"/>
        <w:ind w:firstLine="480"/>
        <w:jc w:val="both"/>
        <w:rPr>
          <w:rFonts w:hint="default" w:ascii="仿宋" w:hAnsi="仿宋" w:eastAsia="仿宋" w:cs="仿宋"/>
          <w:b/>
          <w:bCs/>
          <w:sz w:val="24"/>
          <w:szCs w:val="24"/>
          <w:lang w:val="en-US" w:eastAsia="zh-CN" w:bidi="ar-SA"/>
        </w:rPr>
      </w:pPr>
      <w:r>
        <w:rPr>
          <w:rFonts w:hint="eastAsia" w:ascii="仿宋" w:hAnsi="仿宋" w:eastAsia="仿宋" w:cs="仿宋"/>
          <w:b/>
          <w:bCs/>
          <w:sz w:val="24"/>
          <w:szCs w:val="24"/>
          <w:lang w:val="en-US" w:eastAsia="zh-CN" w:bidi="ar-SA"/>
        </w:rPr>
        <w:t>7.技术履约验收内容：</w:t>
      </w:r>
      <w:r>
        <w:rPr>
          <w:rFonts w:hint="eastAsia" w:ascii="仿宋" w:hAnsi="仿宋" w:eastAsia="仿宋" w:cs="仿宋"/>
          <w:color w:val="000000"/>
          <w:sz w:val="24"/>
          <w:szCs w:val="24"/>
          <w:lang w:val="en-US" w:eastAsia="zh-CN" w:bidi="ar"/>
        </w:rPr>
        <w:t>采购人按照本项目技术要求进行验收。</w:t>
      </w:r>
    </w:p>
    <w:p w14:paraId="32F4BEAA">
      <w:pPr>
        <w:spacing w:line="460" w:lineRule="exact"/>
        <w:ind w:firstLine="480"/>
        <w:jc w:val="both"/>
        <w:rPr>
          <w:rFonts w:hint="default" w:ascii="仿宋" w:hAnsi="仿宋" w:eastAsia="仿宋" w:cs="仿宋"/>
          <w:color w:val="000000"/>
          <w:sz w:val="24"/>
          <w:szCs w:val="24"/>
          <w:lang w:val="en-US" w:eastAsia="zh-CN" w:bidi="ar"/>
        </w:rPr>
      </w:pPr>
      <w:r>
        <w:rPr>
          <w:rFonts w:hint="eastAsia" w:ascii="仿宋" w:hAnsi="仿宋" w:eastAsia="仿宋" w:cs="仿宋"/>
          <w:b/>
          <w:bCs/>
          <w:sz w:val="24"/>
          <w:szCs w:val="24"/>
          <w:lang w:val="en-US" w:eastAsia="zh-CN" w:bidi="ar-SA"/>
        </w:rPr>
        <w:t>8.商务履约验收内容：</w:t>
      </w:r>
      <w:r>
        <w:rPr>
          <w:rFonts w:hint="eastAsia" w:ascii="仿宋" w:hAnsi="仿宋" w:eastAsia="仿宋" w:cs="仿宋"/>
          <w:color w:val="000000"/>
          <w:sz w:val="24"/>
          <w:szCs w:val="24"/>
          <w:lang w:val="en-US" w:eastAsia="zh-CN" w:bidi="ar"/>
        </w:rPr>
        <w:t>采购人按照本项目商务要求进行验收。</w:t>
      </w:r>
    </w:p>
    <w:p w14:paraId="14F3CE05">
      <w:pPr>
        <w:widowControl w:val="0"/>
        <w:tabs>
          <w:tab w:val="left" w:pos="780"/>
        </w:tabs>
        <w:snapToGrid w:val="0"/>
        <w:spacing w:after="0" w:line="460" w:lineRule="atLeast"/>
        <w:ind w:firstLine="482" w:firstLineChars="200"/>
        <w:jc w:val="both"/>
        <w:rPr>
          <w:rFonts w:ascii="宋体" w:hAnsi="宋体" w:eastAsia="宋体" w:cs="宋体"/>
          <w:bCs/>
          <w:kern w:val="0"/>
          <w:sz w:val="24"/>
          <w:szCs w:val="24"/>
          <w:lang w:val="en-US" w:eastAsia="zh-CN" w:bidi="ar-SA"/>
        </w:rPr>
      </w:pPr>
      <w:r>
        <w:rPr>
          <w:rFonts w:hint="eastAsia" w:ascii="仿宋" w:hAnsi="仿宋" w:eastAsia="仿宋" w:cs="仿宋"/>
          <w:b/>
          <w:bCs/>
          <w:color w:val="000000"/>
          <w:sz w:val="24"/>
          <w:szCs w:val="24"/>
          <w:lang w:val="en-US" w:eastAsia="zh-CN" w:bidi="ar"/>
        </w:rPr>
        <w:t>9.履约</w:t>
      </w:r>
      <w:r>
        <w:rPr>
          <w:rFonts w:hint="eastAsia" w:ascii="仿宋" w:hAnsi="仿宋" w:eastAsia="仿宋" w:cs="仿宋"/>
          <w:b/>
          <w:bCs/>
          <w:sz w:val="24"/>
          <w:szCs w:val="24"/>
          <w:lang w:val="en-US" w:eastAsia="zh-CN" w:bidi="ar-SA"/>
        </w:rPr>
        <w:t>验</w:t>
      </w:r>
      <w:r>
        <w:rPr>
          <w:rFonts w:hint="eastAsia" w:ascii="仿宋" w:hAnsi="仿宋" w:eastAsia="仿宋" w:cs="仿宋"/>
          <w:b/>
          <w:bCs/>
          <w:color w:val="000000"/>
          <w:sz w:val="24"/>
          <w:szCs w:val="24"/>
          <w:lang w:val="en-US" w:eastAsia="zh-CN" w:bidi="ar"/>
        </w:rPr>
        <w:t>收标准：</w:t>
      </w:r>
      <w:r>
        <w:rPr>
          <w:rFonts w:hint="eastAsia" w:ascii="仿宋" w:hAnsi="仿宋" w:eastAsia="仿宋" w:cs="仿宋"/>
          <w:color w:val="000000"/>
          <w:sz w:val="24"/>
          <w:szCs w:val="24"/>
          <w:lang w:val="en-US" w:eastAsia="zh-CN" w:bidi="ar"/>
        </w:rPr>
        <w:t>采购人按照本项目合同要求进行验收。</w:t>
      </w:r>
      <w:r>
        <w:rPr>
          <w:rFonts w:hint="eastAsia" w:ascii="仿宋" w:hAnsi="仿宋" w:eastAsia="仿宋" w:cs="仿宋"/>
          <w:color w:val="000000"/>
          <w:sz w:val="24"/>
          <w:szCs w:val="24"/>
          <w:lang w:val="en-US" w:eastAsia="zh-CN" w:bidi="ar"/>
        </w:rPr>
        <w:br w:type="textWrapping"/>
      </w:r>
      <w:bookmarkStart w:id="5" w:name="_GoBack"/>
      <w:bookmarkEnd w:id="5"/>
    </w:p>
    <w:p w14:paraId="1FED09A7">
      <w:pPr>
        <w:pStyle w:val="6"/>
        <w:ind w:firstLine="480"/>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ED50161A-C6E0-466B-8CF9-920DFE885B7E}"/>
  </w:font>
  <w:font w:name="仿宋">
    <w:panose1 w:val="02010609060101010101"/>
    <w:charset w:val="86"/>
    <w:family w:val="auto"/>
    <w:pitch w:val="default"/>
    <w:sig w:usb0="800002BF" w:usb1="38CF7CFA" w:usb2="00000016" w:usb3="00000000" w:csb0="00040001" w:csb1="00000000"/>
    <w:embedRegular r:id="rId2" w:fontKey="{CCC79BC8-8774-48D2-BE68-ED8F08E7B05A}"/>
  </w:font>
  <w:font w:name="方正仿宋_GB18030">
    <w:panose1 w:val="02000000000000000000"/>
    <w:charset w:val="86"/>
    <w:family w:val="auto"/>
    <w:pitch w:val="default"/>
    <w:sig w:usb0="00000001" w:usb1="08000000" w:usb2="00000000" w:usb3="00000000" w:csb0="00040000" w:csb1="00000000"/>
    <w:embedRegular r:id="rId3" w:fontKey="{70224BC3-DE9A-415F-AD08-38ABDBD7893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877B56"/>
    <w:rsid w:val="0B05798A"/>
    <w:rsid w:val="0DA13835"/>
    <w:rsid w:val="162B329E"/>
    <w:rsid w:val="1C7C17C7"/>
    <w:rsid w:val="283A0342"/>
    <w:rsid w:val="3DCE50EF"/>
    <w:rsid w:val="3FCF7DEC"/>
    <w:rsid w:val="407B4C76"/>
    <w:rsid w:val="4AB867C8"/>
    <w:rsid w:val="4DAC4621"/>
    <w:rsid w:val="5F0F01D8"/>
    <w:rsid w:val="74877B56"/>
    <w:rsid w:val="792303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99"/>
    <w:pPr>
      <w:snapToGrid w:val="0"/>
      <w:spacing w:line="440" w:lineRule="exact"/>
    </w:pPr>
    <w:rPr>
      <w:rFonts w:eastAsia="Times New Roman"/>
      <w:sz w:val="20"/>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
    <w:name w:val="null3"/>
    <w:hidden/>
    <w:qFormat/>
    <w:uiPriority w:val="0"/>
    <w:rPr>
      <w:rFonts w:hint="eastAsia" w:asciiTheme="minorHAnsi" w:hAnsiTheme="minorHAnsi" w:eastAsiaTheme="minorEastAsia" w:cstheme="minorBidi"/>
      <w:lang w:val="en-US" w:eastAsia="zh-Hans"/>
    </w:rPr>
  </w:style>
  <w:style w:type="character" w:customStyle="1" w:styleId="7">
    <w:name w:val="font21"/>
    <w:basedOn w:val="5"/>
    <w:qFormat/>
    <w:uiPriority w:val="0"/>
    <w:rPr>
      <w:rFonts w:hint="eastAsia" w:ascii="仿宋" w:hAnsi="仿宋" w:eastAsia="仿宋" w:cs="仿宋"/>
      <w:color w:val="000000"/>
      <w:sz w:val="21"/>
      <w:szCs w:val="21"/>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4769</Words>
  <Characters>5485</Characters>
  <Lines>0</Lines>
  <Paragraphs>0</Paragraphs>
  <TotalTime>0</TotalTime>
  <ScaleCrop>false</ScaleCrop>
  <LinksUpToDate>false</LinksUpToDate>
  <CharactersWithSpaces>5489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2025-04-08T08:08:00Z</dcterms:created>
  <dc:creator>LC</dc:creator>
  <cp:lastModifiedBy>TMZ</cp:lastModifiedBy>
  <dcterms:modified xsi:type="dcterms:W3CDTF">2026-06-09T02:09:04Z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11A8E4A81E5C459F8BBBEA788B089B22_11</vt:lpwstr>
  </property>
  <property fmtid="{D5CDD505-2E9C-101B-9397-08002B2CF9AE}" pid="4" name="KSOTemplateDocerSaveRecord">
    <vt:lpwstr>eyJoZGlkIjoiZjEwNDVjNGUyZjJiZDUyNTM1OGUwMzU1NWQ4ZmQ1ZjUiLCJ1c2VySWQiOiI2Mzc3NDI2NjIifQ==</vt:lpwstr>
  </property>
</Properties>
</file>