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A793DE">
      <w:pPr>
        <w:pStyle w:val="10"/>
        <w:jc w:val="center"/>
        <w:outlineLvl w:val="0"/>
        <w:rPr>
          <w:rFonts w:hint="eastAsia" w:ascii="仿宋" w:hAnsi="仿宋" w:eastAsia="仿宋" w:cs="仿宋"/>
          <w:highlight w:val="none"/>
        </w:rPr>
      </w:pPr>
      <w:bookmarkStart w:id="0" w:name="_Toc27801"/>
      <w:r>
        <w:rPr>
          <w:rFonts w:hint="eastAsia" w:ascii="仿宋" w:hAnsi="仿宋" w:eastAsia="仿宋" w:cs="仿宋"/>
          <w:b/>
          <w:sz w:val="36"/>
          <w:highlight w:val="none"/>
        </w:rPr>
        <w:t>第三章 技术、服务及其他要求</w:t>
      </w:r>
      <w:bookmarkEnd w:id="0"/>
    </w:p>
    <w:p w14:paraId="62D333E3">
      <w:pPr>
        <w:pStyle w:val="10"/>
        <w:spacing w:line="360" w:lineRule="auto"/>
        <w:ind w:firstLine="480"/>
        <w:jc w:val="left"/>
        <w:rPr>
          <w:rFonts w:hint="eastAsia" w:ascii="仿宋" w:hAnsi="仿宋" w:eastAsia="仿宋" w:cs="仿宋"/>
          <w:sz w:val="24"/>
          <w:szCs w:val="24"/>
          <w:highlight w:val="none"/>
        </w:rPr>
      </w:pPr>
    </w:p>
    <w:p w14:paraId="45F80E06">
      <w:pPr>
        <w:pStyle w:val="10"/>
        <w:spacing w:line="360" w:lineRule="auto"/>
        <w:ind w:firstLine="48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（注：本章的技术、服务及其他要求中，带“★”的要求为实质性要求。</w:t>
      </w:r>
      <w:r>
        <w:rPr>
          <w:rFonts w:hint="eastAsia" w:ascii="仿宋" w:hAnsi="仿宋" w:eastAsia="仿宋" w:cs="仿宋"/>
          <w:sz w:val="24"/>
          <w:szCs w:val="24"/>
          <w:highlight w:val="none"/>
          <w:lang w:eastAsia="zh-CN"/>
        </w:rPr>
        <w:t>采购人</w:t>
      </w:r>
      <w:r>
        <w:rPr>
          <w:rFonts w:hint="eastAsia" w:ascii="仿宋" w:hAnsi="仿宋" w:eastAsia="仿宋" w:cs="仿宋"/>
          <w:sz w:val="24"/>
          <w:szCs w:val="24"/>
          <w:highlight w:val="none"/>
        </w:rPr>
        <w:t>、代理机构应当根据项目实际要求合理设定，并在第五章符合性审查中明确响应要求。）</w:t>
      </w:r>
    </w:p>
    <w:p w14:paraId="781DDABD">
      <w:pPr>
        <w:pStyle w:val="10"/>
        <w:spacing w:line="360" w:lineRule="auto"/>
        <w:jc w:val="left"/>
        <w:outlineLvl w:val="1"/>
        <w:rPr>
          <w:rFonts w:hint="eastAsia" w:ascii="仿宋" w:hAnsi="仿宋" w:eastAsia="仿宋" w:cs="仿宋"/>
          <w:b/>
          <w:sz w:val="24"/>
          <w:szCs w:val="24"/>
          <w:lang w:val="en-US" w:eastAsia="zh-CN"/>
        </w:rPr>
      </w:pPr>
      <w:r>
        <w:rPr>
          <w:rFonts w:hint="eastAsia" w:ascii="仿宋" w:hAnsi="仿宋" w:eastAsia="仿宋" w:cs="仿宋"/>
          <w:b/>
          <w:sz w:val="24"/>
          <w:szCs w:val="24"/>
          <w:highlight w:val="none"/>
        </w:rPr>
        <w:t>★</w:t>
      </w:r>
      <w:r>
        <w:rPr>
          <w:rFonts w:hint="eastAsia" w:ascii="仿宋" w:hAnsi="仿宋" w:eastAsia="仿宋" w:cs="仿宋"/>
          <w:b/>
          <w:sz w:val="24"/>
          <w:szCs w:val="24"/>
          <w:lang w:val="en-US" w:eastAsia="zh-CN"/>
        </w:rPr>
        <w:t>3.1标的情况</w:t>
      </w:r>
    </w:p>
    <w:tbl>
      <w:tblPr>
        <w:tblStyle w:val="5"/>
        <w:tblW w:w="8517"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10"/>
        <w:gridCol w:w="616"/>
        <w:gridCol w:w="2394"/>
        <w:gridCol w:w="1450"/>
        <w:gridCol w:w="795"/>
        <w:gridCol w:w="869"/>
        <w:gridCol w:w="1783"/>
      </w:tblGrid>
      <w:tr w14:paraId="0533FB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trPr>
        <w:tc>
          <w:tcPr>
            <w:tcW w:w="610" w:type="dxa"/>
            <w:vAlign w:val="center"/>
          </w:tcPr>
          <w:p w14:paraId="42C5B1F4">
            <w:pPr>
              <w:pStyle w:val="10"/>
              <w:spacing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包号</w:t>
            </w:r>
          </w:p>
        </w:tc>
        <w:tc>
          <w:tcPr>
            <w:tcW w:w="616" w:type="dxa"/>
            <w:vAlign w:val="center"/>
          </w:tcPr>
          <w:p w14:paraId="0F1B266F">
            <w:pPr>
              <w:pStyle w:val="10"/>
              <w:spacing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编号</w:t>
            </w:r>
          </w:p>
        </w:tc>
        <w:tc>
          <w:tcPr>
            <w:tcW w:w="2394" w:type="dxa"/>
            <w:vAlign w:val="center"/>
          </w:tcPr>
          <w:p w14:paraId="4E16E2C9">
            <w:pPr>
              <w:pStyle w:val="10"/>
              <w:spacing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标的名称</w:t>
            </w:r>
          </w:p>
        </w:tc>
        <w:tc>
          <w:tcPr>
            <w:tcW w:w="1450" w:type="dxa"/>
            <w:vAlign w:val="center"/>
          </w:tcPr>
          <w:p w14:paraId="17AC0D27">
            <w:pPr>
              <w:pStyle w:val="10"/>
              <w:spacing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单价最高限价（元）</w:t>
            </w:r>
          </w:p>
        </w:tc>
        <w:tc>
          <w:tcPr>
            <w:tcW w:w="795" w:type="dxa"/>
            <w:vAlign w:val="center"/>
          </w:tcPr>
          <w:p w14:paraId="6C76F9D0">
            <w:pPr>
              <w:pStyle w:val="10"/>
              <w:spacing w:line="360" w:lineRule="auto"/>
              <w:jc w:val="center"/>
              <w:rPr>
                <w:rFonts w:hint="eastAsia" w:ascii="仿宋" w:hAnsi="仿宋" w:eastAsia="仿宋" w:cs="仿宋"/>
                <w:sz w:val="24"/>
                <w:szCs w:val="24"/>
                <w:lang w:val="en-US" w:eastAsia="zh-CN"/>
              </w:rPr>
            </w:pPr>
            <w:r>
              <w:rPr>
                <w:rFonts w:hint="default" w:ascii="仿宋" w:hAnsi="仿宋" w:eastAsia="仿宋" w:cs="仿宋"/>
                <w:sz w:val="24"/>
                <w:szCs w:val="24"/>
                <w:lang w:val="en-US" w:eastAsia="zh-CN"/>
              </w:rPr>
              <w:t>数量</w:t>
            </w:r>
          </w:p>
        </w:tc>
        <w:tc>
          <w:tcPr>
            <w:tcW w:w="869" w:type="dxa"/>
            <w:vAlign w:val="center"/>
          </w:tcPr>
          <w:p w14:paraId="099570FF">
            <w:pPr>
              <w:pStyle w:val="10"/>
              <w:spacing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计量单位</w:t>
            </w:r>
          </w:p>
        </w:tc>
        <w:tc>
          <w:tcPr>
            <w:tcW w:w="1783" w:type="dxa"/>
            <w:vAlign w:val="center"/>
          </w:tcPr>
          <w:p w14:paraId="29677D37">
            <w:pPr>
              <w:pStyle w:val="10"/>
              <w:spacing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最高限价/标的金额（元） </w:t>
            </w:r>
          </w:p>
        </w:tc>
      </w:tr>
      <w:tr w14:paraId="6E5730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10" w:type="dxa"/>
            <w:vAlign w:val="center"/>
          </w:tcPr>
          <w:p w14:paraId="093C1D6F">
            <w:pPr>
              <w:keepNext w:val="0"/>
              <w:keepLines w:val="0"/>
              <w:widowControl/>
              <w:suppressLineNumbers w:val="0"/>
              <w:spacing w:line="360" w:lineRule="auto"/>
              <w:jc w:val="center"/>
              <w:textAlignment w:val="center"/>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w:t>
            </w:r>
          </w:p>
        </w:tc>
        <w:tc>
          <w:tcPr>
            <w:tcW w:w="616" w:type="dxa"/>
            <w:vAlign w:val="center"/>
          </w:tcPr>
          <w:p w14:paraId="50AA66D7">
            <w:pPr>
              <w:keepNext w:val="0"/>
              <w:keepLines w:val="0"/>
              <w:widowControl/>
              <w:suppressLineNumbers w:val="0"/>
              <w:spacing w:line="360" w:lineRule="auto"/>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w:t>
            </w:r>
          </w:p>
        </w:tc>
        <w:tc>
          <w:tcPr>
            <w:tcW w:w="2394" w:type="dxa"/>
            <w:vAlign w:val="center"/>
          </w:tcPr>
          <w:p w14:paraId="225C793A">
            <w:pPr>
              <w:keepNext w:val="0"/>
              <w:keepLines w:val="0"/>
              <w:widowControl/>
              <w:suppressLineNumbers w:val="0"/>
              <w:spacing w:line="360" w:lineRule="auto"/>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高拍仪</w:t>
            </w:r>
          </w:p>
        </w:tc>
        <w:tc>
          <w:tcPr>
            <w:tcW w:w="1450" w:type="dxa"/>
            <w:vAlign w:val="center"/>
          </w:tcPr>
          <w:p w14:paraId="6A0C77FC">
            <w:pPr>
              <w:keepNext w:val="0"/>
              <w:keepLines w:val="0"/>
              <w:widowControl/>
              <w:suppressLineNumbers w:val="0"/>
              <w:spacing w:line="360" w:lineRule="auto"/>
              <w:jc w:val="center"/>
              <w:textAlignment w:val="center"/>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1500</w:t>
            </w:r>
            <w:r>
              <w:rPr>
                <w:rFonts w:hint="default" w:ascii="仿宋" w:hAnsi="仿宋" w:eastAsia="仿宋" w:cs="仿宋"/>
                <w:sz w:val="24"/>
                <w:szCs w:val="24"/>
                <w:highlight w:val="none"/>
                <w:lang w:val="en-US" w:eastAsia="zh-CN"/>
              </w:rPr>
              <w:t>.00</w:t>
            </w:r>
          </w:p>
        </w:tc>
        <w:tc>
          <w:tcPr>
            <w:tcW w:w="795" w:type="dxa"/>
            <w:vAlign w:val="center"/>
          </w:tcPr>
          <w:p w14:paraId="470AE7C3">
            <w:pPr>
              <w:keepNext w:val="0"/>
              <w:keepLines w:val="0"/>
              <w:widowControl/>
              <w:suppressLineNumbers w:val="0"/>
              <w:spacing w:line="360" w:lineRule="auto"/>
              <w:jc w:val="center"/>
              <w:textAlignment w:val="center"/>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70</w:t>
            </w:r>
          </w:p>
        </w:tc>
        <w:tc>
          <w:tcPr>
            <w:tcW w:w="869" w:type="dxa"/>
            <w:vAlign w:val="center"/>
          </w:tcPr>
          <w:p w14:paraId="0AFC577A">
            <w:pPr>
              <w:keepNext w:val="0"/>
              <w:keepLines w:val="0"/>
              <w:widowControl/>
              <w:suppressLineNumbers w:val="0"/>
              <w:spacing w:line="360" w:lineRule="auto"/>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b w:val="0"/>
                <w:bCs w:val="0"/>
                <w:sz w:val="24"/>
                <w:szCs w:val="24"/>
                <w:highlight w:val="none"/>
                <w:lang w:val="en-US" w:eastAsia="zh-CN"/>
              </w:rPr>
              <w:t>台</w:t>
            </w:r>
          </w:p>
        </w:tc>
        <w:tc>
          <w:tcPr>
            <w:tcW w:w="1783" w:type="dxa"/>
            <w:vAlign w:val="center"/>
          </w:tcPr>
          <w:p w14:paraId="04A7E102">
            <w:pPr>
              <w:keepNext w:val="0"/>
              <w:keepLines w:val="0"/>
              <w:widowControl/>
              <w:suppressLineNumbers w:val="0"/>
              <w:spacing w:line="360" w:lineRule="auto"/>
              <w:jc w:val="center"/>
              <w:textAlignment w:val="center"/>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105000.00</w:t>
            </w:r>
          </w:p>
        </w:tc>
      </w:tr>
    </w:tbl>
    <w:p w14:paraId="1D57D397">
      <w:pPr>
        <w:pStyle w:val="10"/>
        <w:spacing w:line="360" w:lineRule="auto"/>
        <w:jc w:val="left"/>
        <w:outlineLvl w:val="1"/>
        <w:rPr>
          <w:rFonts w:hint="eastAsia" w:ascii="仿宋" w:hAnsi="仿宋" w:eastAsia="仿宋" w:cs="仿宋"/>
          <w:b/>
          <w:sz w:val="24"/>
          <w:szCs w:val="24"/>
          <w:highlight w:val="none"/>
        </w:rPr>
      </w:pPr>
      <w:r>
        <w:rPr>
          <w:rFonts w:hint="eastAsia" w:ascii="仿宋" w:hAnsi="仿宋" w:eastAsia="仿宋" w:cs="仿宋"/>
          <w:b/>
          <w:sz w:val="24"/>
          <w:szCs w:val="24"/>
          <w:highlight w:val="none"/>
        </w:rPr>
        <w:t>★3.2.技术要求</w:t>
      </w:r>
    </w:p>
    <w:p w14:paraId="0CB6C3E8">
      <w:pPr>
        <w:spacing w:line="360" w:lineRule="auto"/>
        <w:ind w:firstLine="482" w:firstLineChars="0"/>
        <w:jc w:val="left"/>
        <w:rPr>
          <w:rFonts w:hint="eastAsia" w:ascii="仿宋" w:hAnsi="仿宋" w:eastAsia="仿宋" w:cs="仿宋"/>
          <w:b w:val="0"/>
          <w:kern w:val="0"/>
          <w:sz w:val="24"/>
          <w:szCs w:val="24"/>
          <w:lang w:val="en-US" w:eastAsia="zh-Hans"/>
        </w:rPr>
      </w:pPr>
      <w:r>
        <w:rPr>
          <w:rFonts w:hint="eastAsia" w:ascii="仿宋" w:hAnsi="仿宋" w:eastAsia="仿宋" w:cs="仿宋"/>
          <w:b w:val="0"/>
          <w:kern w:val="0"/>
          <w:sz w:val="24"/>
          <w:szCs w:val="24"/>
          <w:lang w:val="en-US" w:eastAsia="zh-Hans"/>
        </w:rPr>
        <w:t>1．摄像头像素不小于1000万，分辨率不少于3648×2736。可触控调节，LED辅助光源，支持智能补光调整。</w:t>
      </w:r>
    </w:p>
    <w:p w14:paraId="5E701603">
      <w:pPr>
        <w:spacing w:line="360" w:lineRule="auto"/>
        <w:ind w:firstLine="482" w:firstLineChars="0"/>
        <w:jc w:val="left"/>
        <w:rPr>
          <w:rFonts w:hint="eastAsia" w:ascii="仿宋" w:hAnsi="仿宋" w:eastAsia="仿宋" w:cs="仿宋"/>
          <w:b w:val="0"/>
          <w:kern w:val="0"/>
          <w:sz w:val="24"/>
          <w:szCs w:val="24"/>
          <w:lang w:val="en-US" w:eastAsia="zh-Hans"/>
        </w:rPr>
      </w:pPr>
      <w:r>
        <w:rPr>
          <w:rFonts w:hint="eastAsia" w:ascii="仿宋" w:hAnsi="仿宋" w:eastAsia="仿宋" w:cs="仿宋"/>
          <w:b w:val="0"/>
          <w:kern w:val="0"/>
          <w:sz w:val="24"/>
          <w:szCs w:val="24"/>
          <w:lang w:val="en-US" w:eastAsia="zh-Hans"/>
        </w:rPr>
        <w:t>2．具备专业OCR(文字识别）功能，可一键生成word、txt等文档。</w:t>
      </w:r>
    </w:p>
    <w:p w14:paraId="05353579">
      <w:pPr>
        <w:spacing w:line="360" w:lineRule="auto"/>
        <w:ind w:firstLine="482" w:firstLineChars="0"/>
        <w:jc w:val="left"/>
        <w:rPr>
          <w:rFonts w:hint="eastAsia" w:ascii="仿宋" w:hAnsi="仿宋" w:eastAsia="仿宋" w:cs="仿宋"/>
          <w:b w:val="0"/>
          <w:kern w:val="0"/>
          <w:sz w:val="24"/>
          <w:szCs w:val="24"/>
          <w:lang w:val="en-US" w:eastAsia="zh-Hans"/>
        </w:rPr>
      </w:pPr>
      <w:r>
        <w:rPr>
          <w:rFonts w:hint="eastAsia" w:ascii="仿宋" w:hAnsi="仿宋" w:eastAsia="仿宋" w:cs="仿宋"/>
          <w:b w:val="0"/>
          <w:kern w:val="0"/>
          <w:sz w:val="24"/>
          <w:szCs w:val="24"/>
          <w:lang w:val="en-US" w:eastAsia="zh-Hans"/>
        </w:rPr>
        <w:t>3．拍摄幅面可设置：A4、A5、身份证、自动寻边、鼠标框选等</w:t>
      </w:r>
    </w:p>
    <w:p w14:paraId="6513642E">
      <w:pPr>
        <w:spacing w:line="360" w:lineRule="auto"/>
        <w:ind w:firstLine="482" w:firstLineChars="0"/>
        <w:jc w:val="left"/>
        <w:rPr>
          <w:rFonts w:hint="eastAsia" w:ascii="仿宋" w:hAnsi="仿宋" w:eastAsia="仿宋" w:cs="仿宋"/>
          <w:b w:val="0"/>
          <w:kern w:val="0"/>
          <w:sz w:val="24"/>
          <w:szCs w:val="24"/>
          <w:lang w:val="en-US" w:eastAsia="zh-Hans"/>
        </w:rPr>
      </w:pPr>
      <w:r>
        <w:rPr>
          <w:rFonts w:hint="eastAsia" w:ascii="仿宋" w:hAnsi="仿宋" w:eastAsia="仿宋" w:cs="仿宋"/>
          <w:b w:val="0"/>
          <w:kern w:val="0"/>
          <w:sz w:val="24"/>
          <w:szCs w:val="24"/>
          <w:lang w:val="en-US" w:eastAsia="zh-Hans"/>
        </w:rPr>
        <w:t>4．安全管理功能，扫描时，支持预定的签名信息以隐藏的方式嵌入到图像中完成图像自动加密，确保图像信息安全可控。</w:t>
      </w:r>
    </w:p>
    <w:p w14:paraId="64EEAF34">
      <w:pPr>
        <w:spacing w:line="360" w:lineRule="auto"/>
        <w:ind w:firstLine="482" w:firstLineChars="0"/>
        <w:jc w:val="left"/>
        <w:rPr>
          <w:rFonts w:hint="eastAsia" w:ascii="仿宋" w:hAnsi="仿宋" w:eastAsia="仿宋" w:cs="仿宋"/>
          <w:b w:val="0"/>
          <w:kern w:val="0"/>
          <w:sz w:val="24"/>
          <w:szCs w:val="24"/>
          <w:lang w:val="en-US" w:eastAsia="zh-Hans"/>
        </w:rPr>
      </w:pPr>
      <w:r>
        <w:rPr>
          <w:rFonts w:hint="eastAsia" w:ascii="仿宋" w:hAnsi="仿宋" w:eastAsia="仿宋" w:cs="仿宋"/>
          <w:b w:val="0"/>
          <w:kern w:val="0"/>
          <w:sz w:val="24"/>
          <w:szCs w:val="24"/>
          <w:lang w:val="en-US" w:eastAsia="zh-Hans"/>
        </w:rPr>
        <w:t>5．支持自动裁边和多图裁切，多图裁切拍摄下的图片分开保存。</w:t>
      </w:r>
    </w:p>
    <w:p w14:paraId="0EF0C3EB">
      <w:pPr>
        <w:spacing w:line="360" w:lineRule="auto"/>
        <w:ind w:firstLine="482" w:firstLineChars="0"/>
        <w:jc w:val="left"/>
        <w:rPr>
          <w:rFonts w:hint="eastAsia" w:ascii="仿宋" w:hAnsi="仿宋" w:eastAsia="仿宋" w:cs="仿宋"/>
          <w:b w:val="0"/>
          <w:kern w:val="0"/>
          <w:sz w:val="24"/>
          <w:szCs w:val="24"/>
          <w:lang w:val="en-US" w:eastAsia="zh-Hans"/>
        </w:rPr>
      </w:pPr>
      <w:r>
        <w:rPr>
          <w:rFonts w:hint="eastAsia" w:ascii="仿宋" w:hAnsi="仿宋" w:eastAsia="仿宋" w:cs="仿宋"/>
          <w:b w:val="0"/>
          <w:kern w:val="0"/>
          <w:sz w:val="24"/>
          <w:szCs w:val="24"/>
          <w:lang w:val="en-US" w:eastAsia="zh-Hans"/>
        </w:rPr>
        <w:t>6．支持图像自动去阴影、去黑边、去灰底、修边补偿；自动对齐，自动纠偏，鼠标框任意框选扫描。</w:t>
      </w:r>
    </w:p>
    <w:p w14:paraId="5CFAB53F">
      <w:pPr>
        <w:spacing w:line="360" w:lineRule="auto"/>
        <w:ind w:firstLine="482" w:firstLineChars="0"/>
        <w:jc w:val="left"/>
        <w:rPr>
          <w:rFonts w:hint="eastAsia" w:ascii="仿宋" w:hAnsi="仿宋" w:eastAsia="仿宋" w:cs="仿宋"/>
          <w:b w:val="0"/>
          <w:kern w:val="0"/>
          <w:sz w:val="24"/>
          <w:szCs w:val="24"/>
          <w:lang w:val="en-US" w:eastAsia="zh-Hans"/>
        </w:rPr>
      </w:pPr>
      <w:r>
        <w:rPr>
          <w:rFonts w:hint="eastAsia" w:ascii="仿宋" w:hAnsi="仿宋" w:eastAsia="仿宋" w:cs="仿宋"/>
          <w:b w:val="0"/>
          <w:kern w:val="0"/>
          <w:sz w:val="24"/>
          <w:szCs w:val="24"/>
          <w:lang w:val="en-US" w:eastAsia="zh-Hans"/>
        </w:rPr>
        <w:t>7.聚焦方式，固定精确自动聚焦，全金属方杆材质结构,2档定位拉杆。</w:t>
      </w:r>
    </w:p>
    <w:p w14:paraId="4B3B535A">
      <w:pPr>
        <w:spacing w:line="360" w:lineRule="auto"/>
        <w:ind w:firstLine="482" w:firstLineChars="0"/>
        <w:jc w:val="left"/>
        <w:rPr>
          <w:rFonts w:hint="eastAsia" w:ascii="仿宋" w:hAnsi="仿宋" w:eastAsia="仿宋" w:cs="仿宋"/>
          <w:b w:val="0"/>
          <w:kern w:val="0"/>
          <w:sz w:val="24"/>
          <w:szCs w:val="24"/>
          <w:lang w:val="en-US" w:eastAsia="zh-Hans"/>
        </w:rPr>
      </w:pPr>
      <w:r>
        <w:rPr>
          <w:rFonts w:hint="eastAsia" w:ascii="仿宋" w:hAnsi="仿宋" w:eastAsia="仿宋" w:cs="仿宋"/>
          <w:b w:val="0"/>
          <w:kern w:val="0"/>
          <w:sz w:val="24"/>
          <w:szCs w:val="24"/>
          <w:lang w:val="en-US" w:eastAsia="zh-Hans"/>
        </w:rPr>
        <w:t>8.可因以后业务方便，后期自由配置第二镜头，身份证阅读模块、指纹仪、银行卡插卡器预留接口。</w:t>
      </w:r>
    </w:p>
    <w:p w14:paraId="529BC641">
      <w:pPr>
        <w:spacing w:line="360" w:lineRule="auto"/>
        <w:ind w:firstLine="482" w:firstLineChars="0"/>
        <w:jc w:val="left"/>
        <w:rPr>
          <w:rFonts w:hint="eastAsia" w:ascii="仿宋" w:hAnsi="仿宋" w:eastAsia="仿宋" w:cs="仿宋"/>
          <w:b w:val="0"/>
          <w:kern w:val="0"/>
          <w:sz w:val="24"/>
          <w:szCs w:val="24"/>
          <w:lang w:val="en-US" w:eastAsia="zh-Hans"/>
        </w:rPr>
      </w:pPr>
      <w:r>
        <w:rPr>
          <w:rFonts w:hint="eastAsia" w:ascii="仿宋" w:hAnsi="仿宋" w:eastAsia="仿宋" w:cs="仿宋"/>
          <w:b w:val="0"/>
          <w:kern w:val="0"/>
          <w:sz w:val="24"/>
          <w:szCs w:val="24"/>
          <w:lang w:val="en-US" w:eastAsia="zh-Hans"/>
        </w:rPr>
        <w:t>9．具有支持国产化系统能力，支持UOS/麒麟/等。</w:t>
      </w:r>
    </w:p>
    <w:p w14:paraId="15F6C1A4">
      <w:pPr>
        <w:spacing w:line="360" w:lineRule="auto"/>
        <w:ind w:firstLine="482" w:firstLineChars="0"/>
        <w:jc w:val="left"/>
        <w:rPr>
          <w:rFonts w:hint="eastAsia" w:ascii="仿宋" w:hAnsi="仿宋" w:eastAsia="仿宋" w:cs="仿宋"/>
          <w:b w:val="0"/>
          <w:kern w:val="0"/>
          <w:sz w:val="24"/>
          <w:szCs w:val="24"/>
          <w:lang w:val="en-US" w:eastAsia="zh-Hans"/>
        </w:rPr>
      </w:pPr>
      <w:r>
        <w:rPr>
          <w:rFonts w:hint="eastAsia" w:ascii="仿宋" w:hAnsi="仿宋" w:eastAsia="仿宋" w:cs="仿宋"/>
          <w:b w:val="0"/>
          <w:kern w:val="0"/>
          <w:sz w:val="24"/>
          <w:szCs w:val="24"/>
          <w:lang w:val="en-US" w:eastAsia="zh-Hans"/>
        </w:rPr>
        <w:t>10．支持二次开发，能够实现新开发功能与已有病案无纸化业务系统的无缝衔接和新功能的实现。</w:t>
      </w:r>
    </w:p>
    <w:p w14:paraId="2BABF1ED">
      <w:pPr>
        <w:spacing w:line="360" w:lineRule="auto"/>
        <w:ind w:firstLine="482" w:firstLineChars="0"/>
        <w:jc w:val="left"/>
        <w:rPr>
          <w:rFonts w:hint="eastAsia" w:ascii="仿宋" w:hAnsi="仿宋" w:eastAsia="仿宋" w:cs="仿宋"/>
          <w:b w:val="0"/>
          <w:kern w:val="0"/>
          <w:sz w:val="24"/>
          <w:szCs w:val="24"/>
          <w:lang w:val="en-US" w:eastAsia="zh-Hans"/>
        </w:rPr>
      </w:pPr>
      <w:r>
        <w:rPr>
          <w:rFonts w:hint="eastAsia" w:ascii="仿宋" w:hAnsi="仿宋" w:eastAsia="仿宋" w:cs="仿宋"/>
          <w:b w:val="0"/>
          <w:kern w:val="0"/>
          <w:sz w:val="24"/>
          <w:szCs w:val="24"/>
          <w:lang w:val="en-US" w:eastAsia="zh-Hans"/>
        </w:rPr>
        <w:t>11．支持与病案无纸化软件进行深度集成，实现包括摄像头调用SDK、图片剪裁处理、图片清晰度处理等多功能。</w:t>
      </w:r>
    </w:p>
    <w:p w14:paraId="4917F09C">
      <w:pPr>
        <w:pStyle w:val="10"/>
        <w:spacing w:line="360" w:lineRule="auto"/>
        <w:ind w:firstLine="482" w:firstLineChars="0"/>
        <w:rPr>
          <w:rFonts w:hint="eastAsia" w:ascii="仿宋" w:hAnsi="仿宋" w:eastAsia="仿宋" w:cs="仿宋"/>
          <w:b w:val="0"/>
          <w:kern w:val="0"/>
          <w:sz w:val="24"/>
          <w:szCs w:val="24"/>
          <w:lang w:val="en-US" w:eastAsia="zh-Hans"/>
        </w:rPr>
      </w:pPr>
      <w:r>
        <w:rPr>
          <w:rFonts w:hint="eastAsia" w:ascii="仿宋" w:hAnsi="仿宋" w:eastAsia="仿宋" w:cs="仿宋"/>
          <w:b w:val="0"/>
          <w:kern w:val="0"/>
          <w:sz w:val="24"/>
          <w:szCs w:val="24"/>
          <w:lang w:val="en-US" w:eastAsia="zh-Hans"/>
        </w:rPr>
        <w:t>12.支持彩色、黑白等采集模式，能够选择不同的分辨率进行采集，并合入到病案无纸化系统中展示；</w:t>
      </w:r>
    </w:p>
    <w:p w14:paraId="48D63D5E">
      <w:pPr>
        <w:pStyle w:val="10"/>
        <w:spacing w:line="360" w:lineRule="auto"/>
        <w:ind w:firstLine="480"/>
        <w:rPr>
          <w:rFonts w:hint="default" w:ascii="仿宋" w:hAnsi="仿宋" w:eastAsia="仿宋" w:cs="仿宋"/>
          <w:b/>
          <w:bCs/>
          <w:color w:val="000000"/>
          <w:sz w:val="24"/>
          <w:szCs w:val="24"/>
          <w:highlight w:val="none"/>
          <w:lang w:val="en-US" w:eastAsia="zh-CN"/>
        </w:rPr>
      </w:pPr>
      <w:r>
        <w:rPr>
          <w:rFonts w:hint="eastAsia" w:ascii="仿宋" w:hAnsi="仿宋" w:eastAsia="仿宋" w:cs="仿宋"/>
          <w:b/>
          <w:sz w:val="24"/>
          <w:highlight w:val="none"/>
        </w:rPr>
        <w:t>★</w:t>
      </w:r>
      <w:r>
        <w:rPr>
          <w:rFonts w:hint="eastAsia" w:ascii="仿宋" w:hAnsi="仿宋" w:eastAsia="仿宋" w:cs="仿宋"/>
          <w:b/>
          <w:sz w:val="24"/>
          <w:highlight w:val="none"/>
          <w:lang w:val="en-US" w:eastAsia="zh-CN"/>
        </w:rPr>
        <w:t>3.3商务</w:t>
      </w:r>
      <w:r>
        <w:rPr>
          <w:rFonts w:hint="eastAsia" w:ascii="仿宋" w:hAnsi="仿宋" w:eastAsia="仿宋" w:cs="仿宋"/>
          <w:b/>
          <w:sz w:val="24"/>
          <w:highlight w:val="none"/>
        </w:rPr>
        <w:t>要求</w:t>
      </w:r>
      <w:r>
        <w:rPr>
          <w:rFonts w:hint="eastAsia" w:ascii="仿宋" w:hAnsi="仿宋" w:eastAsia="仿宋" w:cs="仿宋"/>
          <w:b/>
          <w:bCs/>
          <w:color w:val="000000"/>
          <w:sz w:val="24"/>
          <w:szCs w:val="24"/>
          <w:highlight w:val="none"/>
          <w:lang w:val="en-US" w:eastAsia="zh-CN"/>
        </w:rPr>
        <w:t>：</w:t>
      </w:r>
    </w:p>
    <w:p w14:paraId="61830925">
      <w:pPr>
        <w:spacing w:line="360" w:lineRule="auto"/>
        <w:ind w:firstLine="482" w:firstLineChars="0"/>
        <w:jc w:val="left"/>
        <w:rPr>
          <w:rFonts w:hint="eastAsia" w:ascii="仿宋" w:hAnsi="仿宋" w:eastAsia="仿宋" w:cs="仿宋"/>
          <w:kern w:val="0"/>
          <w:sz w:val="24"/>
          <w:lang w:val="en-US" w:eastAsia="zh-Hans"/>
        </w:rPr>
      </w:pPr>
      <w:bookmarkStart w:id="1" w:name="OLE_LINK23"/>
      <w:r>
        <w:rPr>
          <w:rFonts w:hint="eastAsia" w:ascii="仿宋" w:hAnsi="仿宋" w:eastAsia="仿宋" w:cs="仿宋"/>
          <w:kern w:val="0"/>
          <w:sz w:val="24"/>
          <w:lang w:val="en-US" w:eastAsia="zh-Hans"/>
        </w:rPr>
        <w:t>一、交付周期：自合同签订之日起30个工作日内供货，30天内安装及调试完毕，确保采购人正常使用。</w:t>
      </w:r>
    </w:p>
    <w:p w14:paraId="0F61564F">
      <w:pPr>
        <w:spacing w:line="360" w:lineRule="auto"/>
        <w:ind w:firstLine="482" w:firstLineChars="0"/>
        <w:jc w:val="left"/>
        <w:rPr>
          <w:rFonts w:hint="eastAsia" w:ascii="仿宋" w:hAnsi="仿宋" w:eastAsia="仿宋" w:cs="仿宋"/>
          <w:kern w:val="0"/>
          <w:sz w:val="24"/>
          <w:lang w:val="en-US" w:eastAsia="zh-Hans"/>
        </w:rPr>
      </w:pPr>
      <w:r>
        <w:rPr>
          <w:rFonts w:hint="eastAsia" w:ascii="仿宋" w:hAnsi="仿宋" w:eastAsia="仿宋" w:cs="仿宋"/>
          <w:kern w:val="0"/>
          <w:sz w:val="24"/>
          <w:lang w:val="en-US" w:eastAsia="zh-Hans"/>
        </w:rPr>
        <w:t>二、成交供应商提供的货物须全新、表面无划伤、无碰撞痕迹，且权属清楚，不得损害他人知识产权。每件货物上均应有产品质量检验标志，出现质量问题，成交供应商负责三包（包修、包换、包退），且费用自行承担。</w:t>
      </w:r>
    </w:p>
    <w:p w14:paraId="612EC5AE">
      <w:pPr>
        <w:spacing w:line="360" w:lineRule="auto"/>
        <w:ind w:firstLine="482" w:firstLineChars="0"/>
        <w:jc w:val="left"/>
        <w:rPr>
          <w:rFonts w:hint="eastAsia" w:ascii="仿宋" w:hAnsi="仿宋" w:eastAsia="仿宋" w:cs="仿宋"/>
          <w:kern w:val="0"/>
          <w:sz w:val="24"/>
          <w:lang w:val="en-US" w:eastAsia="zh-Hans"/>
        </w:rPr>
      </w:pPr>
      <w:r>
        <w:rPr>
          <w:rFonts w:hint="eastAsia" w:ascii="仿宋" w:hAnsi="仿宋" w:eastAsia="仿宋" w:cs="仿宋"/>
          <w:kern w:val="0"/>
          <w:sz w:val="24"/>
          <w:lang w:val="en-US" w:eastAsia="zh-Hans"/>
        </w:rPr>
        <w:t>三、服务地点：采购人指定地点，如涉及软件安装、接口调试必须到现场实施。</w:t>
      </w:r>
    </w:p>
    <w:p w14:paraId="3EEC7A0C">
      <w:pPr>
        <w:spacing w:line="360" w:lineRule="auto"/>
        <w:ind w:firstLine="482" w:firstLineChars="0"/>
        <w:jc w:val="left"/>
        <w:rPr>
          <w:rFonts w:hint="eastAsia" w:ascii="仿宋" w:hAnsi="仿宋" w:eastAsia="仿宋" w:cs="仿宋"/>
          <w:kern w:val="0"/>
          <w:sz w:val="24"/>
          <w:lang w:val="en-US" w:eastAsia="zh-Hans"/>
        </w:rPr>
      </w:pPr>
      <w:r>
        <w:rPr>
          <w:rFonts w:hint="eastAsia" w:ascii="仿宋" w:hAnsi="仿宋" w:eastAsia="仿宋" w:cs="仿宋"/>
          <w:kern w:val="0"/>
          <w:sz w:val="24"/>
          <w:lang w:val="en-US" w:eastAsia="zh-Hans"/>
        </w:rPr>
        <w:t>四、付款方式：验收后支付合同金额100%。</w:t>
      </w:r>
    </w:p>
    <w:p w14:paraId="4498D715">
      <w:pPr>
        <w:spacing w:line="360" w:lineRule="auto"/>
        <w:ind w:firstLine="482" w:firstLineChars="0"/>
        <w:jc w:val="left"/>
        <w:rPr>
          <w:rFonts w:hint="eastAsia" w:ascii="仿宋" w:hAnsi="仿宋" w:eastAsia="仿宋" w:cs="仿宋"/>
          <w:kern w:val="0"/>
          <w:sz w:val="24"/>
          <w:lang w:val="en-US" w:eastAsia="zh-Hans"/>
        </w:rPr>
      </w:pPr>
      <w:r>
        <w:rPr>
          <w:rFonts w:hint="eastAsia" w:ascii="仿宋" w:hAnsi="仿宋" w:eastAsia="仿宋" w:cs="仿宋"/>
          <w:kern w:val="0"/>
          <w:sz w:val="24"/>
          <w:lang w:val="en-US" w:eastAsia="zh-Hans"/>
        </w:rPr>
        <w:t>五、售后要求：</w:t>
      </w:r>
    </w:p>
    <w:p w14:paraId="36070CE5">
      <w:pPr>
        <w:spacing w:line="360" w:lineRule="auto"/>
        <w:ind w:firstLine="482" w:firstLineChars="0"/>
        <w:jc w:val="left"/>
        <w:rPr>
          <w:rFonts w:hint="eastAsia" w:ascii="仿宋" w:hAnsi="仿宋" w:eastAsia="仿宋" w:cs="仿宋"/>
          <w:kern w:val="0"/>
          <w:sz w:val="24"/>
          <w:lang w:val="en-US" w:eastAsia="zh-Hans"/>
        </w:rPr>
      </w:pPr>
      <w:r>
        <w:rPr>
          <w:rFonts w:hint="eastAsia" w:ascii="仿宋" w:hAnsi="仿宋" w:eastAsia="仿宋" w:cs="仿宋"/>
          <w:kern w:val="0"/>
          <w:sz w:val="24"/>
          <w:lang w:val="en-US" w:eastAsia="zh-Hans"/>
        </w:rPr>
        <w:t>（1）产品质保：质保期≥3年，自采购人验收合格之日起开始计算。</w:t>
      </w:r>
    </w:p>
    <w:p w14:paraId="24AE1B06">
      <w:pPr>
        <w:spacing w:line="360" w:lineRule="auto"/>
        <w:ind w:firstLine="482" w:firstLineChars="0"/>
        <w:jc w:val="left"/>
        <w:rPr>
          <w:rFonts w:hint="eastAsia" w:ascii="仿宋" w:hAnsi="仿宋" w:eastAsia="仿宋" w:cs="仿宋"/>
          <w:kern w:val="0"/>
          <w:sz w:val="24"/>
          <w:lang w:val="en-US" w:eastAsia="zh-Hans"/>
        </w:rPr>
      </w:pPr>
      <w:r>
        <w:rPr>
          <w:rFonts w:hint="eastAsia" w:ascii="仿宋" w:hAnsi="仿宋" w:eastAsia="仿宋" w:cs="仿宋"/>
          <w:kern w:val="0"/>
          <w:sz w:val="24"/>
          <w:lang w:val="en-US" w:eastAsia="zh-Hans"/>
        </w:rPr>
        <w:t>（2）提供每周7×24小时响应支持服务，收到采购人故障申报后30分钟内电话/网络响应处理，中标供应商不能远程解决的故障（采购人自行判断），须指派工程师在2小时内到达现场提供技术支持服务。</w:t>
      </w:r>
    </w:p>
    <w:p w14:paraId="2D046AE1">
      <w:pPr>
        <w:spacing w:line="360" w:lineRule="auto"/>
        <w:ind w:firstLine="482" w:firstLineChars="0"/>
        <w:jc w:val="left"/>
        <w:rPr>
          <w:rFonts w:hint="eastAsia" w:ascii="仿宋" w:hAnsi="仿宋" w:eastAsia="仿宋" w:cs="仿宋"/>
          <w:kern w:val="0"/>
          <w:sz w:val="24"/>
          <w:lang w:val="en-US" w:eastAsia="zh-Hans"/>
        </w:rPr>
      </w:pPr>
      <w:r>
        <w:rPr>
          <w:rFonts w:hint="eastAsia" w:ascii="仿宋" w:hAnsi="仿宋" w:eastAsia="仿宋" w:cs="仿宋"/>
          <w:kern w:val="0"/>
          <w:sz w:val="24"/>
          <w:lang w:val="en-US" w:eastAsia="zh-Hans"/>
        </w:rPr>
        <w:t>（3）质保期内设备因人为损坏出现问题，维修服务由供应商提供，应承诺在一周内完成维修，所产生的维修费用由采购方承担，设备维修过程中如需更换设备配件，供应商应承诺只收取配件成本价。</w:t>
      </w:r>
    </w:p>
    <w:p w14:paraId="0EA4BD09">
      <w:pPr>
        <w:spacing w:line="360" w:lineRule="auto"/>
        <w:ind w:firstLine="482" w:firstLineChars="0"/>
        <w:jc w:val="left"/>
        <w:rPr>
          <w:rFonts w:hint="eastAsia" w:ascii="仿宋" w:hAnsi="仿宋" w:eastAsia="仿宋" w:cs="仿宋"/>
          <w:kern w:val="0"/>
          <w:sz w:val="24"/>
          <w:lang w:val="en-US" w:eastAsia="zh-Hans"/>
        </w:rPr>
      </w:pPr>
      <w:r>
        <w:rPr>
          <w:rFonts w:hint="eastAsia" w:ascii="仿宋" w:hAnsi="仿宋" w:eastAsia="仿宋" w:cs="仿宋"/>
          <w:kern w:val="0"/>
          <w:sz w:val="24"/>
          <w:lang w:val="en-US" w:eastAsia="zh-Hans"/>
        </w:rPr>
        <w:t>六、保密责任：中标供应商对无论以何种形式了解或接触到的采购人的商业秘密及其他机密资料和信息均应保守秘密，未经采购人书面同意，不得将保密信息披露给任何第三方。</w:t>
      </w:r>
    </w:p>
    <w:p w14:paraId="5BFB5CC0">
      <w:pPr>
        <w:spacing w:line="360" w:lineRule="auto"/>
        <w:ind w:firstLine="482" w:firstLineChars="0"/>
        <w:jc w:val="left"/>
        <w:rPr>
          <w:rFonts w:hint="eastAsia" w:ascii="仿宋" w:hAnsi="仿宋" w:eastAsia="仿宋" w:cs="仿宋"/>
          <w:kern w:val="0"/>
          <w:sz w:val="24"/>
          <w:lang w:val="en-US" w:eastAsia="zh-Hans"/>
        </w:rPr>
      </w:pPr>
      <w:r>
        <w:rPr>
          <w:rFonts w:hint="eastAsia" w:ascii="仿宋" w:hAnsi="仿宋" w:eastAsia="仿宋" w:cs="仿宋"/>
          <w:kern w:val="0"/>
          <w:sz w:val="24"/>
          <w:lang w:val="en-US" w:eastAsia="zh-Hans"/>
        </w:rPr>
        <w:t>七、验收、交付标准和方法：</w:t>
      </w:r>
    </w:p>
    <w:p w14:paraId="444E3FC6">
      <w:pPr>
        <w:spacing w:line="360" w:lineRule="auto"/>
        <w:ind w:firstLine="482" w:firstLineChars="0"/>
        <w:jc w:val="left"/>
        <w:rPr>
          <w:rFonts w:hint="eastAsia" w:ascii="仿宋" w:hAnsi="仿宋" w:eastAsia="仿宋" w:cs="仿宋"/>
          <w:kern w:val="0"/>
          <w:sz w:val="24"/>
          <w:lang w:val="en-US" w:eastAsia="zh-Hans"/>
        </w:rPr>
      </w:pPr>
      <w:r>
        <w:rPr>
          <w:rFonts w:hint="eastAsia" w:ascii="仿宋" w:hAnsi="仿宋" w:eastAsia="仿宋" w:cs="仿宋"/>
          <w:kern w:val="0"/>
          <w:sz w:val="24"/>
          <w:lang w:val="en-US" w:eastAsia="zh-Hans"/>
        </w:rPr>
        <w:t>（1）</w:t>
      </w:r>
      <w:r>
        <w:rPr>
          <w:rFonts w:hint="eastAsia" w:ascii="仿宋" w:hAnsi="仿宋" w:eastAsia="仿宋" w:cs="仿宋"/>
          <w:kern w:val="0"/>
          <w:sz w:val="24"/>
          <w:lang w:eastAsia="zh-Hans"/>
        </w:rPr>
        <w:t>设备到货后，甲乙双方共同开箱验收，确认设备及配件齐全、外观完好，</w:t>
      </w:r>
      <w:r>
        <w:rPr>
          <w:rFonts w:hint="eastAsia" w:ascii="仿宋" w:hAnsi="仿宋" w:eastAsia="仿宋" w:cs="仿宋"/>
          <w:kern w:val="0"/>
          <w:sz w:val="24"/>
          <w:lang w:val="en-US" w:eastAsia="zh-Hans"/>
        </w:rPr>
        <w:t>验收合格后乙方应配合进行设备安装调试，按甲方指定位置进行部署上线，如上线时因乙方产品质量问题无法正常使用，乙方需更换新设备。</w:t>
      </w:r>
    </w:p>
    <w:p w14:paraId="0F71256E">
      <w:pPr>
        <w:spacing w:line="360" w:lineRule="auto"/>
        <w:ind w:firstLine="482" w:firstLineChars="0"/>
        <w:jc w:val="left"/>
        <w:rPr>
          <w:rFonts w:hint="eastAsia" w:ascii="仿宋" w:hAnsi="仿宋" w:eastAsia="仿宋" w:cs="仿宋"/>
          <w:kern w:val="0"/>
          <w:sz w:val="24"/>
          <w:lang w:val="en-US" w:eastAsia="zh-Hans"/>
        </w:rPr>
      </w:pPr>
      <w:r>
        <w:rPr>
          <w:rFonts w:hint="eastAsia" w:ascii="仿宋" w:hAnsi="仿宋" w:eastAsia="仿宋" w:cs="仿宋"/>
          <w:kern w:val="0"/>
          <w:sz w:val="24"/>
          <w:lang w:val="en-US" w:eastAsia="zh-Hans"/>
        </w:rPr>
        <w:t>（2）严格按照政府采购相关法律法规以及《财政部关于进一步加强政府采购需求和履约验收管理的指导意见》（财库﹝2016﹞205号）的要求、招标文件的技术要求、商务等要求、中标供应商的投标文件承诺以及合同约定标准，通过相关部门组织的验收；验收时，产品或服务不满足招标文件要求和采购人需求的，采购人有权拒收或要求中标供应商在3个工作日内整改完成。</w:t>
      </w:r>
    </w:p>
    <w:p w14:paraId="49B69073">
      <w:pPr>
        <w:spacing w:line="360" w:lineRule="auto"/>
        <w:ind w:firstLine="482" w:firstLineChars="0"/>
        <w:jc w:val="left"/>
        <w:rPr>
          <w:rFonts w:hint="eastAsia" w:ascii="仿宋" w:hAnsi="仿宋" w:eastAsia="仿宋" w:cs="仿宋"/>
          <w:kern w:val="0"/>
          <w:sz w:val="24"/>
          <w:lang w:val="en-US" w:eastAsia="zh-Hans"/>
        </w:rPr>
      </w:pPr>
      <w:r>
        <w:rPr>
          <w:rFonts w:hint="eastAsia" w:ascii="仿宋" w:hAnsi="仿宋" w:eastAsia="仿宋" w:cs="仿宋"/>
          <w:kern w:val="0"/>
          <w:sz w:val="24"/>
          <w:lang w:val="en-US" w:eastAsia="zh-Hans"/>
        </w:rPr>
        <w:t>八、</w:t>
      </w:r>
      <w:r>
        <w:rPr>
          <w:rFonts w:hint="eastAsia" w:ascii="仿宋" w:hAnsi="仿宋" w:eastAsia="仿宋" w:cs="仿宋"/>
          <w:kern w:val="0"/>
          <w:sz w:val="24"/>
          <w:lang w:val="en-US" w:eastAsia="zh-CN"/>
        </w:rPr>
        <w:t>成交</w:t>
      </w:r>
      <w:r>
        <w:rPr>
          <w:rFonts w:hint="eastAsia" w:ascii="仿宋" w:hAnsi="仿宋" w:eastAsia="仿宋" w:cs="仿宋"/>
          <w:kern w:val="0"/>
          <w:sz w:val="24"/>
          <w:lang w:val="en-US" w:eastAsia="zh-Hans"/>
        </w:rPr>
        <w:t>供应商提供的所有产品，采购人将根据其序列号（如有）通过拨打400售后服务电话，或官网查询的方式，对其货物来源进行确认。若无法确认该产品的合法来源，有权拒收或要求立即更换。</w:t>
      </w:r>
    </w:p>
    <w:p w14:paraId="78515E97">
      <w:pPr>
        <w:spacing w:line="360" w:lineRule="auto"/>
        <w:ind w:firstLine="482" w:firstLineChars="0"/>
        <w:jc w:val="left"/>
        <w:rPr>
          <w:rFonts w:hint="eastAsia" w:ascii="仿宋" w:hAnsi="仿宋" w:eastAsia="仿宋" w:cs="仿宋"/>
          <w:kern w:val="0"/>
          <w:sz w:val="24"/>
          <w:lang w:val="en-US" w:eastAsia="zh-Hans"/>
        </w:rPr>
      </w:pPr>
      <w:r>
        <w:rPr>
          <w:rFonts w:hint="eastAsia" w:ascii="仿宋" w:hAnsi="仿宋" w:eastAsia="仿宋" w:cs="仿宋"/>
          <w:kern w:val="0"/>
          <w:sz w:val="24"/>
          <w:lang w:val="en-US" w:eastAsia="zh-Hans"/>
        </w:rPr>
        <w:t>九、违约责任：</w:t>
      </w:r>
    </w:p>
    <w:p w14:paraId="78D2B428">
      <w:pPr>
        <w:spacing w:line="360" w:lineRule="auto"/>
        <w:ind w:firstLine="482" w:firstLineChars="0"/>
        <w:jc w:val="left"/>
        <w:rPr>
          <w:rFonts w:hint="eastAsia" w:ascii="仿宋" w:hAnsi="仿宋" w:eastAsia="仿宋" w:cs="仿宋"/>
          <w:kern w:val="0"/>
          <w:sz w:val="24"/>
          <w:lang w:val="en-US" w:eastAsia="zh-Hans"/>
        </w:rPr>
      </w:pPr>
      <w:r>
        <w:rPr>
          <w:rFonts w:hint="eastAsia" w:ascii="仿宋" w:hAnsi="仿宋" w:eastAsia="仿宋" w:cs="仿宋"/>
          <w:kern w:val="0"/>
          <w:sz w:val="24"/>
          <w:lang w:val="en-US" w:eastAsia="zh-Hans"/>
        </w:rPr>
        <w:t>（1）供应商交付的设备质量不符合合同规定的，在约定的交货时间内经 1 次调换仍不能达到合同约定的质量要求，不能通过验收的，采购人有权单方面解除合同，剩余合同金额采购人不再支付，采购人有权要求供应商返还已支付的货款。且供应商应当按照合同总价的 10%向采购人支付违约金。</w:t>
      </w:r>
    </w:p>
    <w:p w14:paraId="38A74D6E">
      <w:pPr>
        <w:spacing w:line="360" w:lineRule="auto"/>
        <w:ind w:firstLine="482" w:firstLineChars="0"/>
        <w:jc w:val="left"/>
        <w:rPr>
          <w:rFonts w:hint="eastAsia" w:ascii="仿宋" w:hAnsi="仿宋" w:eastAsia="仿宋" w:cs="仿宋"/>
          <w:kern w:val="0"/>
          <w:sz w:val="24"/>
          <w:lang w:val="en-US" w:eastAsia="zh-Hans"/>
        </w:rPr>
      </w:pPr>
      <w:r>
        <w:rPr>
          <w:rFonts w:hint="eastAsia" w:ascii="仿宋" w:hAnsi="仿宋" w:eastAsia="仿宋" w:cs="仿宋"/>
          <w:kern w:val="0"/>
          <w:sz w:val="24"/>
          <w:lang w:val="en-US" w:eastAsia="zh-Hans"/>
        </w:rPr>
        <w:t>（2）质保期内出现质量问题，经 2 次维修仍不能达到合同约定的质量要求，采购人有权单方面解除合同，并要求退货，要求供应商返还已支付的货款及支付货款对应的利息（其利率按全国银行间同业拆借中心公布的1年期贷款市场报价利率（LPR） 计算），供应商还应当按照合同总价的 10%支付违约金。</w:t>
      </w:r>
    </w:p>
    <w:p w14:paraId="3480A4D7">
      <w:pPr>
        <w:spacing w:line="360" w:lineRule="auto"/>
        <w:ind w:firstLine="482" w:firstLineChars="0"/>
        <w:jc w:val="left"/>
        <w:rPr>
          <w:rFonts w:hint="eastAsia" w:ascii="仿宋" w:hAnsi="仿宋" w:eastAsia="仿宋" w:cs="仿宋"/>
          <w:kern w:val="0"/>
          <w:sz w:val="24"/>
          <w:lang w:val="en-US" w:eastAsia="zh-Hans"/>
        </w:rPr>
      </w:pPr>
      <w:r>
        <w:rPr>
          <w:rFonts w:hint="eastAsia" w:ascii="仿宋" w:hAnsi="仿宋" w:eastAsia="仿宋" w:cs="仿宋"/>
          <w:kern w:val="0"/>
          <w:sz w:val="24"/>
          <w:lang w:val="en-US" w:eastAsia="zh-Hans"/>
        </w:rPr>
        <w:t>（3）供应商逾期交付设备，每逾期一天，须向采购人支付合同总额千分之三的违约金。供应商逾期交货超过 60 天，采购人有权单方面解除合同，有权要求供应商返还已支付的相应货款。且供应商应当向采购人累计支付违约金。</w:t>
      </w:r>
    </w:p>
    <w:p w14:paraId="13732DE1">
      <w:pPr>
        <w:spacing w:line="360" w:lineRule="auto"/>
        <w:ind w:firstLine="482" w:firstLineChars="0"/>
        <w:jc w:val="left"/>
        <w:rPr>
          <w:rFonts w:hint="eastAsia" w:ascii="仿宋" w:hAnsi="仿宋" w:eastAsia="仿宋" w:cs="仿宋"/>
          <w:kern w:val="0"/>
          <w:sz w:val="24"/>
          <w:lang w:val="en-US" w:eastAsia="zh-Hans"/>
        </w:rPr>
      </w:pPr>
      <w:r>
        <w:rPr>
          <w:rFonts w:hint="eastAsia" w:ascii="仿宋" w:hAnsi="仿宋" w:eastAsia="仿宋" w:cs="仿宋"/>
          <w:kern w:val="0"/>
          <w:sz w:val="24"/>
          <w:lang w:val="en-US" w:eastAsia="zh-Hans"/>
        </w:rPr>
        <w:t>（4）供应商在安装调试设备过程中以及售后服务等服务过程中，因未按操作规程施工、操作不当、未采取必要的安全防范措施等原因直接或间接造成采购人及第三方人身损害或财产损失的，由供应商承担全部责任。</w:t>
      </w:r>
    </w:p>
    <w:p w14:paraId="1964018D">
      <w:pPr>
        <w:spacing w:line="360" w:lineRule="auto"/>
        <w:ind w:firstLine="482" w:firstLineChars="0"/>
        <w:jc w:val="left"/>
        <w:rPr>
          <w:rFonts w:hint="eastAsia" w:ascii="仿宋" w:hAnsi="仿宋" w:eastAsia="仿宋" w:cs="仿宋"/>
          <w:kern w:val="0"/>
          <w:sz w:val="24"/>
          <w:lang w:val="en-US" w:eastAsia="zh-Hans"/>
        </w:rPr>
      </w:pPr>
      <w:r>
        <w:rPr>
          <w:rFonts w:hint="eastAsia" w:ascii="仿宋" w:hAnsi="仿宋" w:eastAsia="仿宋" w:cs="仿宋"/>
          <w:kern w:val="0"/>
          <w:sz w:val="24"/>
          <w:lang w:val="en-US" w:eastAsia="zh-Hans"/>
        </w:rPr>
        <w:t>（5）供应商保证本合同设备的权利无瑕疵，包括设备所有权及知识产权等权利无瑕疵。如任何第三方经法院（或仲裁机构）裁决有权对上述设备主张权利或国家机关依法对设备进行没收查处的，供应商除应向采购人返还已收款项外，还应另按合同总价的 10%向采购人支付违约金并赔偿因此给采购人造成的一切损失。</w:t>
      </w:r>
    </w:p>
    <w:p w14:paraId="6A7587E7">
      <w:pPr>
        <w:spacing w:line="360" w:lineRule="auto"/>
        <w:ind w:firstLine="482" w:firstLineChars="0"/>
        <w:jc w:val="left"/>
        <w:rPr>
          <w:rFonts w:hint="eastAsia" w:ascii="仿宋" w:hAnsi="仿宋" w:eastAsia="仿宋" w:cs="仿宋"/>
          <w:kern w:val="0"/>
          <w:sz w:val="24"/>
          <w:lang w:val="en-US" w:eastAsia="zh-Hans"/>
        </w:rPr>
      </w:pPr>
      <w:r>
        <w:rPr>
          <w:rFonts w:hint="eastAsia" w:ascii="仿宋" w:hAnsi="仿宋" w:eastAsia="仿宋" w:cs="仿宋"/>
          <w:kern w:val="0"/>
          <w:sz w:val="24"/>
          <w:lang w:val="en-US" w:eastAsia="zh-Hans"/>
        </w:rPr>
        <w:t>（6）若采购人单方面解除合同，则解除通知到达供应商时，本合同即解除。若双方协商解除合同的，则应当签订解除协议。</w:t>
      </w:r>
    </w:p>
    <w:p w14:paraId="51A1F96A">
      <w:pPr>
        <w:spacing w:line="360" w:lineRule="auto"/>
        <w:ind w:firstLine="482" w:firstLineChars="0"/>
        <w:jc w:val="left"/>
        <w:rPr>
          <w:rFonts w:hint="eastAsia" w:ascii="仿宋" w:hAnsi="仿宋" w:eastAsia="仿宋" w:cs="仿宋"/>
          <w:kern w:val="0"/>
          <w:sz w:val="24"/>
          <w:lang w:val="en-US" w:eastAsia="zh-Hans"/>
        </w:rPr>
      </w:pPr>
      <w:r>
        <w:rPr>
          <w:rFonts w:hint="eastAsia" w:ascii="仿宋" w:hAnsi="仿宋" w:eastAsia="仿宋" w:cs="仿宋"/>
          <w:kern w:val="0"/>
          <w:sz w:val="24"/>
          <w:lang w:val="en-US" w:eastAsia="zh-Hans"/>
        </w:rPr>
        <w:t>（7）供应商因上述违约行为支付的违约金不足以弥补采购人损失的，还应按采购人实际经济损失足额补足。</w:t>
      </w:r>
    </w:p>
    <w:p w14:paraId="4020E368">
      <w:pPr>
        <w:spacing w:line="360" w:lineRule="auto"/>
        <w:ind w:firstLine="482" w:firstLineChars="0"/>
        <w:jc w:val="left"/>
        <w:rPr>
          <w:rFonts w:hint="eastAsia" w:ascii="仿宋" w:hAnsi="仿宋" w:eastAsia="仿宋" w:cs="仿宋"/>
          <w:kern w:val="0"/>
          <w:sz w:val="24"/>
          <w:lang w:val="en-US" w:eastAsia="zh-Hans"/>
        </w:rPr>
      </w:pPr>
      <w:r>
        <w:rPr>
          <w:rFonts w:hint="eastAsia" w:ascii="仿宋" w:hAnsi="仿宋" w:eastAsia="仿宋" w:cs="仿宋"/>
          <w:kern w:val="0"/>
          <w:sz w:val="24"/>
          <w:lang w:val="en-US" w:eastAsia="zh-Hans"/>
        </w:rPr>
        <w:t>（8）供应商擅自变更、中止、终止、解除合同的，应按合同总金额30%支付违约金，同时采购人有权单方解除合同。</w:t>
      </w:r>
    </w:p>
    <w:p w14:paraId="7520449F">
      <w:pPr>
        <w:spacing w:line="360" w:lineRule="auto"/>
        <w:ind w:firstLine="482" w:firstLineChars="0"/>
        <w:jc w:val="left"/>
        <w:rPr>
          <w:rFonts w:hint="eastAsia" w:ascii="仿宋" w:hAnsi="仿宋" w:eastAsia="仿宋" w:cs="仿宋"/>
          <w:kern w:val="0"/>
          <w:sz w:val="24"/>
          <w:lang w:val="en-US" w:eastAsia="zh-Hans"/>
        </w:rPr>
      </w:pPr>
      <w:r>
        <w:rPr>
          <w:rFonts w:hint="eastAsia" w:ascii="仿宋" w:hAnsi="仿宋" w:eastAsia="仿宋" w:cs="仿宋"/>
          <w:kern w:val="0"/>
          <w:sz w:val="24"/>
          <w:lang w:val="en-US" w:eastAsia="zh-Hans"/>
        </w:rPr>
        <w:t>（9）供应商拒不提供货物或不履行其主要合同义务的或明示,默示不提供货物的，构成根本性违约，应当向采购人支付合同总金额30%的违约金，同时采购人有权单方面解除本合同。</w:t>
      </w:r>
    </w:p>
    <w:p w14:paraId="602F0C80">
      <w:pPr>
        <w:spacing w:line="360" w:lineRule="auto"/>
        <w:ind w:firstLine="482" w:firstLineChars="0"/>
        <w:jc w:val="left"/>
        <w:rPr>
          <w:rFonts w:hint="eastAsia" w:ascii="仿宋" w:hAnsi="仿宋" w:eastAsia="仿宋" w:cs="仿宋"/>
          <w:kern w:val="0"/>
          <w:sz w:val="24"/>
          <w:lang w:val="en-US" w:eastAsia="zh-Hans"/>
        </w:rPr>
      </w:pPr>
      <w:r>
        <w:rPr>
          <w:rFonts w:hint="eastAsia" w:ascii="仿宋" w:hAnsi="仿宋" w:eastAsia="仿宋" w:cs="仿宋"/>
          <w:kern w:val="0"/>
          <w:sz w:val="24"/>
          <w:lang w:val="en-US" w:eastAsia="zh-Hans"/>
        </w:rPr>
        <w:t>（10）供应商保证其提供的货物及服务未侵犯第三人之著作权、商标权、专利权等知识产权及肖像权、名誉权、个人信息等其他合法权益，不会侵犯任何第三人的商业秘密或对任何第三人构成不正当竞争，如因此与第三人发生争议、诉讼或仲裁案件，由供应商承担全部责任，并负责赔偿采购人由此而遭受的全部损失。</w:t>
      </w:r>
    </w:p>
    <w:p w14:paraId="34C273B3">
      <w:pPr>
        <w:spacing w:line="360" w:lineRule="auto"/>
        <w:ind w:firstLine="482" w:firstLineChars="0"/>
        <w:jc w:val="left"/>
        <w:rPr>
          <w:rFonts w:hint="eastAsia" w:ascii="仿宋" w:hAnsi="仿宋" w:eastAsia="仿宋" w:cs="仿宋"/>
          <w:kern w:val="0"/>
          <w:sz w:val="24"/>
          <w:lang w:val="en-US" w:eastAsia="zh-Hans"/>
        </w:rPr>
      </w:pPr>
      <w:r>
        <w:rPr>
          <w:rFonts w:hint="eastAsia" w:ascii="仿宋" w:hAnsi="仿宋" w:eastAsia="仿宋" w:cs="仿宋"/>
          <w:kern w:val="0"/>
          <w:sz w:val="24"/>
          <w:lang w:val="en-US" w:eastAsia="zh-Hans"/>
        </w:rPr>
        <w:t>（11）双方应协商解决，协商不成，提交采购人住所地人民法院管辖。</w:t>
      </w:r>
    </w:p>
    <w:p w14:paraId="1122E738">
      <w:pPr>
        <w:spacing w:line="360" w:lineRule="auto"/>
        <w:ind w:firstLine="482" w:firstLineChars="0"/>
        <w:jc w:val="left"/>
        <w:rPr>
          <w:rFonts w:hint="eastAsia" w:ascii="仿宋" w:hAnsi="仿宋" w:eastAsia="仿宋" w:cs="仿宋"/>
          <w:kern w:val="0"/>
          <w:sz w:val="24"/>
          <w:lang w:eastAsia="zh-Hans"/>
        </w:rPr>
      </w:pPr>
      <w:r>
        <w:rPr>
          <w:rFonts w:hint="eastAsia" w:ascii="仿宋" w:hAnsi="仿宋" w:eastAsia="仿宋" w:cs="仿宋"/>
          <w:kern w:val="0"/>
          <w:sz w:val="24"/>
          <w:lang w:val="en-US" w:eastAsia="zh-CN"/>
        </w:rPr>
        <w:t>十、</w:t>
      </w:r>
      <w:r>
        <w:rPr>
          <w:rFonts w:hint="eastAsia" w:ascii="仿宋" w:hAnsi="仿宋" w:eastAsia="仿宋" w:cs="仿宋"/>
          <w:kern w:val="0"/>
          <w:sz w:val="24"/>
          <w:lang w:eastAsia="zh-Hans"/>
        </w:rPr>
        <w:t>报价要求：</w:t>
      </w:r>
    </w:p>
    <w:p w14:paraId="5F339C5F">
      <w:pPr>
        <w:spacing w:line="360" w:lineRule="auto"/>
        <w:ind w:firstLine="482" w:firstLineChars="0"/>
        <w:jc w:val="left"/>
        <w:rPr>
          <w:rFonts w:hint="eastAsia" w:ascii="仿宋" w:hAnsi="仿宋" w:eastAsia="仿宋" w:cs="仿宋"/>
          <w:kern w:val="0"/>
          <w:sz w:val="24"/>
          <w:lang w:eastAsia="zh-Hans"/>
        </w:rPr>
      </w:pPr>
      <w:r>
        <w:rPr>
          <w:rFonts w:hint="eastAsia" w:ascii="仿宋" w:hAnsi="仿宋" w:eastAsia="仿宋" w:cs="仿宋"/>
          <w:kern w:val="0"/>
          <w:sz w:val="24"/>
          <w:lang w:eastAsia="zh-Hans"/>
        </w:rPr>
        <w:t>本项目报价包括但不限于：产品成本、税费、利润、包装、运输、仓储、装卸、人工、差旅、保险、质保期售后、采购代理服务费等完成本项目所需的一切费用，采购人不再额外支付其他任何费用。</w:t>
      </w:r>
    </w:p>
    <w:p w14:paraId="3039086F">
      <w:pPr>
        <w:spacing w:line="360" w:lineRule="auto"/>
        <w:ind w:firstLine="482" w:firstLineChars="0"/>
        <w:jc w:val="left"/>
        <w:rPr>
          <w:rFonts w:hint="eastAsia" w:ascii="仿宋" w:hAnsi="仿宋" w:eastAsia="仿宋" w:cs="仿宋"/>
          <w:kern w:val="0"/>
          <w:sz w:val="24"/>
          <w:lang w:eastAsia="zh-Hans"/>
        </w:rPr>
      </w:pPr>
      <w:r>
        <w:rPr>
          <w:rFonts w:hint="eastAsia" w:ascii="仿宋" w:hAnsi="仿宋" w:eastAsia="仿宋" w:cs="仿宋"/>
          <w:kern w:val="0"/>
          <w:sz w:val="24"/>
          <w:lang w:val="en-US" w:eastAsia="zh-CN"/>
        </w:rPr>
        <w:t>十一、</w:t>
      </w:r>
      <w:r>
        <w:rPr>
          <w:rFonts w:hint="eastAsia" w:ascii="仿宋" w:hAnsi="仿宋" w:eastAsia="仿宋" w:cs="仿宋"/>
          <w:kern w:val="0"/>
          <w:sz w:val="24"/>
          <w:lang w:eastAsia="zh-Hans"/>
        </w:rPr>
        <w:t>供应商应保证所提供的产品均不会侵犯任何第三方的知识产权，且权属清楚。如因此与第三人发生争议、诉讼或仲裁案件，由供应商承担全部责任，并负责赔偿采购人由此而遭受的全部损失。</w:t>
      </w:r>
    </w:p>
    <w:bookmarkEnd w:id="1"/>
    <w:p w14:paraId="7EBD9A62">
      <w:pPr>
        <w:spacing w:line="360" w:lineRule="auto"/>
        <w:ind w:firstLine="482" w:firstLineChars="0"/>
        <w:jc w:val="left"/>
        <w:rPr>
          <w:rFonts w:hint="eastAsia" w:ascii="仿宋" w:hAnsi="仿宋" w:eastAsia="仿宋" w:cs="仿宋"/>
          <w:kern w:val="0"/>
          <w:sz w:val="24"/>
          <w:lang w:eastAsia="zh-Hans"/>
        </w:rPr>
      </w:pPr>
      <w:r>
        <w:rPr>
          <w:rFonts w:hint="eastAsia" w:ascii="仿宋" w:hAnsi="仿宋" w:eastAsia="仿宋" w:cs="仿宋"/>
          <w:kern w:val="0"/>
          <w:sz w:val="24"/>
          <w:lang w:val="en-US" w:eastAsia="zh-CN"/>
        </w:rPr>
        <w:t>十二、</w:t>
      </w:r>
      <w:r>
        <w:rPr>
          <w:rFonts w:hint="eastAsia" w:ascii="仿宋" w:hAnsi="仿宋" w:eastAsia="仿宋" w:cs="仿宋"/>
          <w:kern w:val="0"/>
          <w:sz w:val="24"/>
          <w:lang w:eastAsia="zh-Hans"/>
        </w:rPr>
        <w:t>缔约过失责任</w:t>
      </w:r>
    </w:p>
    <w:p w14:paraId="7B8AE96E">
      <w:pPr>
        <w:spacing w:line="360" w:lineRule="auto"/>
        <w:ind w:firstLine="482" w:firstLineChars="0"/>
        <w:jc w:val="left"/>
        <w:rPr>
          <w:rFonts w:hint="eastAsia" w:ascii="仿宋" w:hAnsi="仿宋" w:eastAsia="仿宋" w:cs="仿宋"/>
          <w:kern w:val="0"/>
          <w:sz w:val="24"/>
          <w:lang w:val="en-US" w:eastAsia="zh-Hans"/>
        </w:rPr>
      </w:pPr>
      <w:r>
        <w:rPr>
          <w:rFonts w:hint="eastAsia" w:ascii="仿宋" w:hAnsi="仿宋" w:eastAsia="仿宋" w:cs="仿宋"/>
          <w:kern w:val="0"/>
          <w:sz w:val="24"/>
          <w:lang w:val="en-US" w:eastAsia="zh-Hans"/>
        </w:rPr>
        <w:t>1、供应商无正当理由未能在规定时间内与采购人签订合同的，需向采购人支付中标（成交）金额20%的赔偿金。赔偿金不足以弥补采购人全部损失的，还应赔偿采购人全部损失；</w:t>
      </w:r>
    </w:p>
    <w:p w14:paraId="11F4F1A9">
      <w:pPr>
        <w:spacing w:line="360" w:lineRule="auto"/>
        <w:ind w:firstLine="482" w:firstLineChars="0"/>
        <w:jc w:val="left"/>
        <w:rPr>
          <w:rFonts w:hint="eastAsia" w:ascii="仿宋" w:hAnsi="仿宋" w:eastAsia="仿宋" w:cs="仿宋"/>
          <w:kern w:val="0"/>
          <w:sz w:val="24"/>
          <w:lang w:val="en-US" w:eastAsia="zh-CN"/>
        </w:rPr>
      </w:pPr>
      <w:r>
        <w:rPr>
          <w:rFonts w:hint="eastAsia" w:ascii="仿宋" w:hAnsi="仿宋" w:eastAsia="仿宋" w:cs="仿宋"/>
          <w:kern w:val="0"/>
          <w:sz w:val="24"/>
          <w:lang w:val="en-US" w:eastAsia="zh-Hans"/>
        </w:rPr>
        <w:t>2、若投标供应商提交的投标(响应)文件存在虚假材料或虚假响应的情况，投标供应商应向采购人支付项目预算总金额30%的赔偿金。</w:t>
      </w: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decimal"/>
      <w:pStyle w:val="8"/>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BC7BAC"/>
    <w:rsid w:val="01BC7BAC"/>
    <w:rsid w:val="05D33A24"/>
    <w:rsid w:val="0603020B"/>
    <w:rsid w:val="0C685E53"/>
    <w:rsid w:val="0CDE7168"/>
    <w:rsid w:val="0EEB5866"/>
    <w:rsid w:val="10A06571"/>
    <w:rsid w:val="111A7AA4"/>
    <w:rsid w:val="147A5D8C"/>
    <w:rsid w:val="1CAB1FF4"/>
    <w:rsid w:val="364B31D7"/>
    <w:rsid w:val="37647A49"/>
    <w:rsid w:val="3A184B1B"/>
    <w:rsid w:val="3DC96858"/>
    <w:rsid w:val="3E61611F"/>
    <w:rsid w:val="3F0A537A"/>
    <w:rsid w:val="4E79030C"/>
    <w:rsid w:val="5B593C39"/>
    <w:rsid w:val="64DE70C9"/>
    <w:rsid w:val="662F490F"/>
    <w:rsid w:val="6E6C09B6"/>
    <w:rsid w:val="70B84386"/>
    <w:rsid w:val="77F024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snapToGrid w:val="0"/>
      <w:spacing w:line="440" w:lineRule="exact"/>
    </w:pPr>
    <w:rPr>
      <w:rFonts w:ascii="Times New Roman" w:eastAsia="Times New Roman"/>
      <w:sz w:val="20"/>
    </w:rPr>
  </w:style>
  <w:style w:type="paragraph" w:styleId="3">
    <w:name w:val="Body Text First Indent"/>
    <w:basedOn w:val="2"/>
    <w:next w:val="1"/>
    <w:qFormat/>
    <w:uiPriority w:val="99"/>
    <w:pPr>
      <w:tabs>
        <w:tab w:val="left" w:pos="780"/>
      </w:tabs>
      <w:spacing w:after="120"/>
      <w:ind w:firstLine="420" w:firstLineChars="100"/>
    </w:pPr>
  </w:style>
  <w:style w:type="paragraph" w:styleId="4">
    <w:name w:val="index 1"/>
    <w:basedOn w:val="1"/>
    <w:next w:val="1"/>
    <w:qFormat/>
    <w:uiPriority w:val="0"/>
    <w:pPr>
      <w:widowControl w:val="0"/>
      <w:autoSpaceDE/>
      <w:autoSpaceDN/>
      <w:spacing w:before="0" w:after="0" w:line="240" w:lineRule="auto"/>
      <w:ind w:left="0" w:firstLine="5632"/>
      <w:jc w:val="both"/>
    </w:p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标题 5（有编号）（绿盟科技）"/>
    <w:basedOn w:val="1"/>
    <w:next w:val="9"/>
    <w:qFormat/>
    <w:uiPriority w:val="99"/>
    <w:pPr>
      <w:keepNext/>
      <w:keepLines/>
      <w:numPr>
        <w:ilvl w:val="4"/>
        <w:numId w:val="1"/>
      </w:numPr>
      <w:spacing w:before="280" w:after="156" w:line="377" w:lineRule="auto"/>
      <w:jc w:val="left"/>
      <w:outlineLvl w:val="4"/>
    </w:pPr>
    <w:rPr>
      <w:rFonts w:ascii="Arial" w:hAnsi="Arial" w:eastAsia="黑体" w:cs="Arial"/>
      <w:b/>
      <w:bCs/>
      <w:sz w:val="24"/>
      <w:szCs w:val="24"/>
    </w:rPr>
  </w:style>
  <w:style w:type="paragraph" w:customStyle="1" w:styleId="9">
    <w:name w:val="正文（绿盟科技）"/>
    <w:next w:val="1"/>
    <w:qFormat/>
    <w:uiPriority w:val="99"/>
    <w:pPr>
      <w:spacing w:line="300" w:lineRule="auto"/>
    </w:pPr>
    <w:rPr>
      <w:rFonts w:ascii="Arial" w:hAnsi="Arial" w:eastAsia="宋体" w:cs="Arial"/>
      <w:kern w:val="0"/>
      <w:sz w:val="21"/>
      <w:szCs w:val="21"/>
      <w:lang w:val="en-US" w:eastAsia="zh-CN" w:bidi="ar-SA"/>
    </w:rPr>
  </w:style>
  <w:style w:type="paragraph" w:customStyle="1" w:styleId="10">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3964</Words>
  <Characters>4119</Characters>
  <Lines>0</Lines>
  <Paragraphs>0</Paragraphs>
  <TotalTime>0</TotalTime>
  <ScaleCrop>false</ScaleCrop>
  <LinksUpToDate>false</LinksUpToDate>
  <CharactersWithSpaces>4130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2025-05-20T03:11:00Z</dcterms:created>
  <dc:creator>SJ</dc:creator>
  <cp:lastModifiedBy>SJ</cp:lastModifiedBy>
  <dcterms:modified xsi:type="dcterms:W3CDTF">2026-07-15T03:07:44Z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B71F2C44AE354D76930F3A43A55D01B3_11</vt:lpwstr>
  </property>
  <property fmtid="{D5CDD505-2E9C-101B-9397-08002B2CF9AE}" pid="4" name="KSOTemplateDocerSaveRecord">
    <vt:lpwstr>eyJoZGlkIjoiOWQ3ZDlhZTRkMjNjYTZhNWYxZjk4NzIwY2E0ZjdkNjYiLCJ1c2VySWQiOiIyNTYwMTc2MTQifQ==</vt:lpwstr>
  </property>
</Properties>
</file>