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5F55F">
      <w:pPr>
        <w:pStyle w:val="14"/>
        <w:jc w:val="center"/>
        <w:rPr>
          <w:rFonts w:hint="eastAsia" w:ascii="仿宋_GB2312" w:hAnsi="仿宋_GB2312" w:eastAsia="仿宋_GB2312" w:cs="仿宋_GB2312"/>
          <w:sz w:val="52"/>
          <w:szCs w:val="52"/>
          <w:lang w:val="en-US" w:eastAsia="zh-CN"/>
        </w:rPr>
      </w:pPr>
    </w:p>
    <w:p w14:paraId="5A3EC126">
      <w:pPr>
        <w:pStyle w:val="14"/>
        <w:jc w:val="center"/>
        <w:rPr>
          <w:rFonts w:hint="eastAsia" w:ascii="仿宋_GB2312" w:hAnsi="仿宋_GB2312" w:eastAsia="仿宋_GB2312" w:cs="仿宋_GB2312"/>
          <w:sz w:val="52"/>
          <w:szCs w:val="52"/>
          <w:lang w:val="en-US" w:eastAsia="zh-CN"/>
        </w:rPr>
      </w:pPr>
      <w:r>
        <w:rPr>
          <w:rFonts w:hint="eastAsia" w:ascii="仿宋_GB2312" w:hAnsi="仿宋_GB2312" w:eastAsia="仿宋_GB2312" w:cs="仿宋_GB2312"/>
          <w:b/>
          <w:bCs/>
          <w:sz w:val="52"/>
          <w:szCs w:val="52"/>
          <w:highlight w:val="none"/>
          <w:lang w:val="en-US" w:eastAsia="zh-CN"/>
        </w:rPr>
        <w:t>四川知行招标代理有限公司</w:t>
      </w:r>
    </w:p>
    <w:p w14:paraId="0CB688D2">
      <w:pPr>
        <w:jc w:val="center"/>
        <w:rPr>
          <w:rFonts w:hint="eastAsia" w:ascii="仿宋_GB2312" w:hAnsi="仿宋_GB2312" w:eastAsia="仿宋_GB2312" w:cs="仿宋_GB2312"/>
          <w:b/>
          <w:bCs/>
          <w:sz w:val="52"/>
          <w:szCs w:val="52"/>
          <w:highlight w:val="none"/>
          <w:lang w:val="en-US" w:eastAsia="zh-CN"/>
        </w:rPr>
      </w:pPr>
    </w:p>
    <w:p w14:paraId="228A7C7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供</w:t>
      </w:r>
    </w:p>
    <w:p w14:paraId="6D9C26A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应</w:t>
      </w:r>
    </w:p>
    <w:p w14:paraId="31FB2A6E">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商</w:t>
      </w:r>
    </w:p>
    <w:p w14:paraId="03A38B8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报</w:t>
      </w:r>
    </w:p>
    <w:p w14:paraId="1083DAE4">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名</w:t>
      </w:r>
    </w:p>
    <w:p w14:paraId="7BDD9FC2">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指</w:t>
      </w:r>
    </w:p>
    <w:p w14:paraId="5D70197D">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南</w:t>
      </w:r>
    </w:p>
    <w:p w14:paraId="5DB3398E">
      <w:pPr>
        <w:jc w:val="center"/>
        <w:rPr>
          <w:rFonts w:hint="eastAsia" w:ascii="仿宋_GB2312" w:hAnsi="仿宋_GB2312" w:eastAsia="仿宋_GB2312" w:cs="仿宋_GB2312"/>
          <w:b/>
          <w:bCs/>
          <w:sz w:val="28"/>
          <w:szCs w:val="28"/>
          <w:highlight w:val="none"/>
          <w:lang w:val="en-US" w:eastAsia="zh-CN"/>
        </w:rPr>
      </w:pPr>
    </w:p>
    <w:p w14:paraId="1CD257B8">
      <w:pPr>
        <w:jc w:val="center"/>
        <w:rPr>
          <w:rFonts w:hint="eastAsia" w:ascii="仿宋_GB2312" w:hAnsi="仿宋_GB2312" w:eastAsia="仿宋_GB2312" w:cs="仿宋_GB2312"/>
          <w:b/>
          <w:bCs/>
          <w:sz w:val="28"/>
          <w:szCs w:val="28"/>
          <w:highlight w:val="none"/>
          <w:lang w:val="en-US" w:eastAsia="zh-CN"/>
        </w:rPr>
      </w:pPr>
    </w:p>
    <w:p w14:paraId="6F08586A">
      <w:pPr>
        <w:jc w:val="center"/>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二〇二六年</w:t>
      </w:r>
    </w:p>
    <w:p w14:paraId="52F47835">
      <w:pPr>
        <w:rPr>
          <w:rFonts w:hint="eastAsia" w:ascii="仿宋_GB2312" w:hAnsi="仿宋_GB2312" w:eastAsia="仿宋_GB2312" w:cs="仿宋_GB2312"/>
          <w:b/>
          <w:bCs/>
          <w:sz w:val="28"/>
          <w:szCs w:val="28"/>
          <w:highlight w:val="none"/>
          <w:lang w:val="en-US" w:eastAsia="zh-CN"/>
        </w:rPr>
      </w:pPr>
    </w:p>
    <w:p w14:paraId="7857DAFE">
      <w:pPr>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br w:type="page"/>
      </w:r>
    </w:p>
    <w:p w14:paraId="753F3591">
      <w:pPr>
        <w:jc w:val="center"/>
        <w:rPr>
          <w:rFonts w:hint="eastAsia" w:ascii="仿宋_GB2312" w:hAnsi="仿宋_GB2312" w:eastAsia="仿宋_GB2312" w:cs="仿宋_GB2312"/>
          <w:b/>
          <w:bCs/>
          <w:sz w:val="48"/>
          <w:szCs w:val="48"/>
          <w:highlight w:val="none"/>
          <w:lang w:val="en-US" w:eastAsia="zh-CN"/>
        </w:rPr>
      </w:pPr>
      <w:r>
        <w:rPr>
          <w:rFonts w:hint="eastAsia" w:ascii="仿宋_GB2312" w:hAnsi="仿宋_GB2312" w:eastAsia="仿宋_GB2312" w:cs="仿宋_GB2312"/>
          <w:b/>
          <w:bCs/>
          <w:sz w:val="48"/>
          <w:szCs w:val="48"/>
          <w:highlight w:val="none"/>
          <w:lang w:val="en-US" w:eastAsia="zh-CN"/>
        </w:rPr>
        <w:t>报名流程</w:t>
      </w:r>
    </w:p>
    <w:p w14:paraId="59E3E555">
      <w:pPr>
        <w:pStyle w:val="6"/>
        <w:rPr>
          <w:rFonts w:hint="eastAsia" w:ascii="仿宋_GB2312" w:hAnsi="仿宋_GB2312" w:eastAsia="仿宋_GB2312" w:cs="仿宋_GB2312"/>
          <w:b/>
          <w:bCs/>
          <w:sz w:val="36"/>
          <w:szCs w:val="36"/>
          <w:highlight w:val="none"/>
          <w:lang w:val="en-US" w:eastAsia="zh-CN"/>
        </w:rPr>
      </w:pPr>
    </w:p>
    <w:p w14:paraId="2889802C">
      <w:pPr>
        <w:pStyle w:val="6"/>
        <w:numPr>
          <w:ilvl w:val="0"/>
          <w:numId w:val="0"/>
        </w:numPr>
        <w:jc w:val="left"/>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项目公告附件下载报名相关资料；</w:t>
      </w:r>
    </w:p>
    <w:p w14:paraId="63B9AF62">
      <w:pPr>
        <w:pStyle w:val="6"/>
        <w:numPr>
          <w:ilvl w:val="0"/>
          <w:numId w:val="0"/>
        </w:numPr>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步骤一：按下列要求填写完整的报名信息；</w:t>
      </w:r>
    </w:p>
    <w:p w14:paraId="09C283E4">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①按要求填写报名信息登记表：单位名称、经办人姓名、经办人手机号、单位座机号、邮箱号、包号等；</w:t>
      </w:r>
    </w:p>
    <w:p w14:paraId="41730DEC">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②介绍信模板填写、身份证复印件。</w:t>
      </w:r>
    </w:p>
    <w:p w14:paraId="2013DCB9">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步骤二：将填写完整的报名资料发至邮箱：</w:t>
      </w:r>
    </w:p>
    <w:p w14:paraId="3EC2902A">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将《报名信息登记表》、《介绍信》（附经办人身份证复印件）加盖单位公章后发送至指定邮箱</w:t>
      </w:r>
      <w:r>
        <w:rPr>
          <w:rFonts w:hint="eastAsia" w:ascii="仿宋_GB2312" w:hAnsi="仿宋_GB2312" w:eastAsia="仿宋_GB2312" w:cs="仿宋_GB2312"/>
          <w:b w:val="0"/>
          <w:bCs w:val="0"/>
          <w:color w:val="auto"/>
          <w:sz w:val="32"/>
          <w:szCs w:val="32"/>
          <w:highlight w:val="none"/>
          <w:u w:val="none"/>
          <w:lang w:val="en-US" w:eastAsia="zh-CN"/>
        </w:rPr>
        <w:fldChar w:fldCharType="begin"/>
      </w:r>
      <w:r>
        <w:rPr>
          <w:rFonts w:hint="eastAsia" w:ascii="仿宋_GB2312" w:hAnsi="仿宋_GB2312" w:eastAsia="仿宋_GB2312" w:cs="仿宋_GB2312"/>
          <w:b w:val="0"/>
          <w:bCs w:val="0"/>
          <w:color w:val="auto"/>
          <w:sz w:val="32"/>
          <w:szCs w:val="32"/>
          <w:highlight w:val="none"/>
          <w:u w:val="none"/>
          <w:lang w:val="en-US" w:eastAsia="zh-CN"/>
        </w:rPr>
        <w:instrText xml:space="preserve"> HYPERLINK "mailto:1990412425@qq.com" </w:instrText>
      </w:r>
      <w:r>
        <w:rPr>
          <w:rFonts w:hint="eastAsia" w:ascii="仿宋_GB2312" w:hAnsi="仿宋_GB2312" w:eastAsia="仿宋_GB2312" w:cs="仿宋_GB2312"/>
          <w:b w:val="0"/>
          <w:bCs w:val="0"/>
          <w:color w:val="auto"/>
          <w:sz w:val="32"/>
          <w:szCs w:val="32"/>
          <w:highlight w:val="none"/>
          <w:u w:val="none"/>
          <w:lang w:val="en-US" w:eastAsia="zh-CN"/>
        </w:rPr>
        <w:fldChar w:fldCharType="separate"/>
      </w:r>
      <w:r>
        <w:rPr>
          <w:rStyle w:val="13"/>
          <w:rFonts w:hint="eastAsia" w:ascii="仿宋_GB2312" w:hAnsi="仿宋_GB2312" w:eastAsia="仿宋_GB2312" w:cs="仿宋_GB2312"/>
          <w:b w:val="0"/>
          <w:bCs w:val="0"/>
          <w:color w:val="auto"/>
          <w:sz w:val="32"/>
          <w:szCs w:val="32"/>
          <w:highlight w:val="none"/>
          <w:u w:val="none"/>
          <w:lang w:val="en-US" w:eastAsia="zh-CN"/>
        </w:rPr>
        <w:t>1990412425@qq.com</w:t>
      </w:r>
      <w:r>
        <w:rPr>
          <w:rFonts w:hint="eastAsia" w:ascii="仿宋_GB2312" w:hAnsi="仿宋_GB2312" w:eastAsia="仿宋_GB2312" w:cs="仿宋_GB2312"/>
          <w:b w:val="0"/>
          <w:bCs w:val="0"/>
          <w:color w:val="auto"/>
          <w:sz w:val="32"/>
          <w:szCs w:val="32"/>
          <w:highlight w:val="none"/>
          <w:u w:val="none"/>
          <w:lang w:val="en-US" w:eastAsia="zh-CN"/>
        </w:rPr>
        <w:fldChar w:fldCharType="end"/>
      </w:r>
      <w:r>
        <w:rPr>
          <w:rFonts w:hint="eastAsia" w:ascii="仿宋_GB2312" w:hAnsi="仿宋_GB2312" w:eastAsia="仿宋_GB2312" w:cs="仿宋_GB2312"/>
          <w:b w:val="0"/>
          <w:bCs w:val="0"/>
          <w:color w:val="auto"/>
          <w:sz w:val="32"/>
          <w:szCs w:val="32"/>
          <w:highlight w:val="none"/>
          <w:lang w:val="en-US" w:eastAsia="zh-CN"/>
        </w:rPr>
        <w:t>；</w:t>
      </w:r>
    </w:p>
    <w:p w14:paraId="7D501F17">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步骤三：缴费</w:t>
      </w:r>
    </w:p>
    <w:p w14:paraId="441F3ACB">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1、微信扫二维码进行缴费，缴费成功与报名成功后，代理公司将发送完整的采购文件给该供应商。</w:t>
      </w:r>
    </w:p>
    <w:p w14:paraId="76B8BE14">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2、联系电话：0832-2196162。</w:t>
      </w:r>
    </w:p>
    <w:p w14:paraId="67086DCB">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步骤四：报名资料原件</w:t>
      </w:r>
    </w:p>
    <w:p w14:paraId="1B59C2C7">
      <w:pPr>
        <w:pStyle w:val="6"/>
        <w:numPr>
          <w:ilvl w:val="0"/>
          <w:numId w:val="0"/>
        </w:numPr>
        <w:ind w:leftChars="0" w:firstLine="640" w:firstLineChars="200"/>
        <w:jc w:val="left"/>
        <w:rPr>
          <w:rFonts w:hint="eastAsia" w:ascii="仿宋_GB2312" w:hAnsi="仿宋_GB2312" w:eastAsia="仿宋_GB2312" w:cs="仿宋_GB2312"/>
          <w:b w:val="0"/>
          <w:bCs w:val="0"/>
          <w:color w:val="auto"/>
          <w:sz w:val="22"/>
          <w:szCs w:val="28"/>
          <w:lang w:val="en-US" w:eastAsia="zh-CN"/>
        </w:rPr>
      </w:pPr>
      <w:r>
        <w:rPr>
          <w:rFonts w:hint="eastAsia" w:ascii="仿宋_GB2312" w:hAnsi="仿宋_GB2312" w:eastAsia="仿宋_GB2312" w:cs="仿宋_GB2312"/>
          <w:b w:val="0"/>
          <w:bCs w:val="0"/>
          <w:color w:val="auto"/>
          <w:sz w:val="32"/>
          <w:szCs w:val="32"/>
          <w:highlight w:val="none"/>
          <w:lang w:val="en-US" w:eastAsia="zh-CN"/>
        </w:rPr>
        <w:t>供应商开标当天将《报名信息登记表》、《介绍信》（附经办人身份证复印件）加盖单位公章的原件递交至四川知行招标代理有限公司报名处。</w:t>
      </w:r>
    </w:p>
    <w:p w14:paraId="433710A7">
      <w:pPr>
        <w:bidi w:val="0"/>
        <w:jc w:val="left"/>
        <w:rPr>
          <w:rFonts w:hint="eastAsia" w:ascii="仿宋_GB2312" w:hAnsi="仿宋_GB2312" w:eastAsia="仿宋_GB2312" w:cs="仿宋_GB2312"/>
          <w:color w:val="auto"/>
          <w:sz w:val="22"/>
          <w:szCs w:val="28"/>
          <w:lang w:val="en-US" w:eastAsia="zh-CN"/>
        </w:rPr>
      </w:pPr>
    </w:p>
    <w:p w14:paraId="41C581B2">
      <w:pPr>
        <w:bidi w:val="0"/>
        <w:jc w:val="left"/>
        <w:rPr>
          <w:rFonts w:hint="eastAsia" w:ascii="仿宋_GB2312" w:hAnsi="仿宋_GB2312" w:eastAsia="仿宋_GB2312" w:cs="仿宋_GB2312"/>
          <w:sz w:val="22"/>
          <w:szCs w:val="28"/>
          <w:lang w:val="en-US" w:eastAsia="zh-CN"/>
        </w:rPr>
      </w:pPr>
    </w:p>
    <w:p w14:paraId="248776BE">
      <w:pPr>
        <w:bidi w:val="0"/>
        <w:rPr>
          <w:rFonts w:hint="eastAsia" w:ascii="仿宋_GB2312" w:hAnsi="仿宋_GB2312" w:eastAsia="仿宋_GB2312" w:cs="仿宋_GB2312"/>
          <w:lang w:val="en-US" w:eastAsia="zh-CN"/>
        </w:rPr>
      </w:pPr>
    </w:p>
    <w:p w14:paraId="5A9F7BF0">
      <w:pPr>
        <w:jc w:val="both"/>
        <w:rPr>
          <w:rFonts w:hint="eastAsia" w:ascii="仿宋_GB2312" w:hAnsi="仿宋_GB2312" w:eastAsia="仿宋_GB2312" w:cs="仿宋_GB2312"/>
          <w:b/>
          <w:bCs/>
          <w:sz w:val="32"/>
          <w:szCs w:val="32"/>
          <w:lang w:eastAsia="zh-CN"/>
        </w:rPr>
      </w:pPr>
    </w:p>
    <w:p w14:paraId="6664552D">
      <w:pPr>
        <w:jc w:val="left"/>
        <w:rPr>
          <w:rFonts w:hint="eastAsia" w:ascii="仿宋_GB2312" w:hAnsi="仿宋_GB2312" w:eastAsia="仿宋_GB2312" w:cs="仿宋_GB2312"/>
          <w:b/>
          <w:bCs/>
          <w:sz w:val="32"/>
          <w:szCs w:val="32"/>
          <w:lang w:val="en-US" w:eastAsia="zh-CN"/>
        </w:rPr>
        <w:sectPr>
          <w:headerReference r:id="rId3" w:type="default"/>
          <w:pgSz w:w="11906" w:h="16838"/>
          <w:pgMar w:top="1440" w:right="1800" w:bottom="1440" w:left="1800" w:header="1191" w:footer="992" w:gutter="0"/>
          <w:cols w:space="425" w:num="1"/>
          <w:docGrid w:type="lines" w:linePitch="312" w:charSpace="0"/>
        </w:sectPr>
      </w:pPr>
    </w:p>
    <w:p w14:paraId="654F1815">
      <w:pPr>
        <w:jc w:val="both"/>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bCs/>
          <w:sz w:val="32"/>
          <w:szCs w:val="32"/>
          <w:lang w:val="en-US" w:eastAsia="zh-CN"/>
        </w:rPr>
        <w:t>附件一：</w:t>
      </w:r>
    </w:p>
    <w:p w14:paraId="7CF4EEB8">
      <w:pPr>
        <w:jc w:val="center"/>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2026年感染科透析型人工肾一次性使用血液回路导管及细胞因子吸引柱配送服务采购项目（第四次）</w:t>
      </w:r>
    </w:p>
    <w:p w14:paraId="0FB9E803">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采购文件</w:t>
      </w:r>
      <w:r>
        <w:rPr>
          <w:rFonts w:hint="eastAsia" w:ascii="仿宋_GB2312" w:hAnsi="仿宋_GB2312" w:eastAsia="仿宋_GB2312" w:cs="仿宋_GB2312"/>
          <w:b/>
          <w:sz w:val="32"/>
          <w:szCs w:val="32"/>
        </w:rPr>
        <w:t>购买登记表</w:t>
      </w:r>
    </w:p>
    <w:p w14:paraId="22400572">
      <w:pPr>
        <w:topLinePunct/>
        <w:spacing w:line="400" w:lineRule="exact"/>
        <w:rPr>
          <w:rFonts w:hint="eastAsia" w:ascii="仿宋_GB2312" w:hAnsi="仿宋_GB2312" w:eastAsia="仿宋_GB2312" w:cs="仿宋_GB2312"/>
          <w:sz w:val="28"/>
          <w:szCs w:val="28"/>
          <w:u w:val="single"/>
          <w:lang w:val="en-US"/>
        </w:rPr>
      </w:pPr>
      <w:r>
        <w:rPr>
          <w:rFonts w:hint="eastAsia" w:ascii="仿宋_GB2312" w:hAnsi="仿宋_GB2312" w:eastAsia="仿宋_GB2312" w:cs="仿宋_GB2312"/>
          <w:sz w:val="28"/>
          <w:szCs w:val="28"/>
        </w:rPr>
        <w:t>采 购 人:</w:t>
      </w:r>
      <w:r>
        <w:rPr>
          <w:rFonts w:hint="eastAsia" w:ascii="仿宋_GB2312" w:hAnsi="仿宋_GB2312" w:eastAsia="仿宋_GB2312" w:cs="仿宋_GB2312"/>
          <w:sz w:val="28"/>
          <w:szCs w:val="28"/>
          <w:u w:val="single"/>
          <w:lang w:eastAsia="zh-CN"/>
        </w:rPr>
        <w:t>内江市第一人民医院</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项目编号:</w:t>
      </w:r>
      <w:r>
        <w:rPr>
          <w:rFonts w:hint="eastAsia" w:ascii="仿宋_GB2312" w:hAnsi="仿宋_GB2312" w:eastAsia="仿宋_GB2312" w:cs="仿宋_GB2312"/>
          <w:sz w:val="28"/>
          <w:szCs w:val="28"/>
          <w:u w:val="single"/>
          <w:lang w:val="en-US" w:eastAsia="zh-CN"/>
        </w:rPr>
        <w:t xml:space="preserve">NJYYJX-ZX-2607004    </w:t>
      </w:r>
    </w:p>
    <w:p w14:paraId="59A513D5">
      <w:pPr>
        <w:tabs>
          <w:tab w:val="left" w:pos="13860"/>
        </w:tabs>
        <w:spacing w:line="360" w:lineRule="auto"/>
        <w:rPr>
          <w:rFonts w:hint="eastAsia" w:ascii="仿宋_GB2312" w:hAnsi="仿宋_GB2312" w:eastAsia="仿宋_GB2312" w:cs="仿宋_GB2312"/>
          <w:sz w:val="18"/>
          <w:szCs w:val="18"/>
          <w:u w:val="single"/>
        </w:rPr>
      </w:pPr>
      <w:r>
        <w:rPr>
          <w:rFonts w:hint="eastAsia" w:ascii="仿宋_GB2312" w:hAnsi="仿宋_GB2312" w:eastAsia="仿宋_GB2312" w:cs="仿宋_GB2312"/>
          <w:sz w:val="28"/>
          <w:szCs w:val="28"/>
          <w:lang w:eastAsia="zh-CN"/>
        </w:rPr>
        <w:t>竞选</w:t>
      </w:r>
      <w:r>
        <w:rPr>
          <w:rFonts w:hint="eastAsia" w:ascii="仿宋_GB2312" w:hAnsi="仿宋_GB2312" w:eastAsia="仿宋_GB2312" w:cs="仿宋_GB2312"/>
          <w:sz w:val="28"/>
          <w:szCs w:val="28"/>
        </w:rPr>
        <w:t>时间:</w:t>
      </w:r>
      <w:r>
        <w:rPr>
          <w:rFonts w:hint="eastAsia" w:ascii="仿宋_GB2312" w:hAnsi="仿宋_GB2312" w:eastAsia="仿宋_GB2312" w:cs="仿宋_GB2312"/>
          <w:sz w:val="28"/>
          <w:szCs w:val="28"/>
          <w:u w:val="single"/>
          <w:lang w:val="en-US" w:eastAsia="zh-Hans"/>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lang w:val="en-US" w:eastAsia="zh-Hans"/>
        </w:rPr>
        <w:t>年</w:t>
      </w:r>
      <w:r>
        <w:rPr>
          <w:rFonts w:hint="eastAsia" w:ascii="仿宋_GB2312" w:hAnsi="仿宋_GB2312" w:eastAsia="仿宋_GB2312" w:cs="仿宋_GB2312"/>
          <w:sz w:val="28"/>
          <w:szCs w:val="28"/>
          <w:u w:val="single"/>
          <w:lang w:val="en-US" w:eastAsia="zh-CN"/>
        </w:rPr>
        <w:t>08</w:t>
      </w:r>
      <w:r>
        <w:rPr>
          <w:rFonts w:hint="eastAsia" w:ascii="仿宋_GB2312" w:hAnsi="仿宋_GB2312" w:eastAsia="仿宋_GB2312" w:cs="仿宋_GB2312"/>
          <w:sz w:val="28"/>
          <w:szCs w:val="28"/>
          <w:u w:val="single"/>
          <w:lang w:val="en-US" w:eastAsia="zh-Hans"/>
        </w:rPr>
        <w:t>月</w:t>
      </w:r>
      <w:r>
        <w:rPr>
          <w:rFonts w:hint="eastAsia" w:ascii="仿宋_GB2312" w:hAnsi="仿宋_GB2312" w:eastAsia="仿宋_GB2312" w:cs="仿宋_GB2312"/>
          <w:sz w:val="28"/>
          <w:szCs w:val="28"/>
          <w:u w:val="single"/>
          <w:lang w:val="en-US" w:eastAsia="zh-CN"/>
        </w:rPr>
        <w:t>06</w:t>
      </w:r>
      <w:bookmarkStart w:id="0" w:name="_GoBack"/>
      <w:bookmarkEnd w:id="0"/>
      <w:r>
        <w:rPr>
          <w:rFonts w:hint="eastAsia" w:ascii="仿宋_GB2312" w:hAnsi="仿宋_GB2312" w:eastAsia="仿宋_GB2312" w:cs="仿宋_GB2312"/>
          <w:sz w:val="28"/>
          <w:szCs w:val="28"/>
          <w:u w:val="single"/>
          <w:lang w:val="en-US" w:eastAsia="zh-CN"/>
        </w:rPr>
        <w:t>日15</w:t>
      </w:r>
      <w:r>
        <w:rPr>
          <w:rFonts w:hint="eastAsia" w:ascii="仿宋_GB2312" w:hAnsi="仿宋_GB2312" w:eastAsia="仿宋_GB2312" w:cs="仿宋_GB2312"/>
          <w:sz w:val="28"/>
          <w:szCs w:val="28"/>
          <w:u w:val="single"/>
          <w:lang w:val="en-US" w:eastAsia="zh-Hans"/>
        </w:rPr>
        <w:t>:</w:t>
      </w:r>
      <w:r>
        <w:rPr>
          <w:rFonts w:hint="eastAsia" w:ascii="仿宋_GB2312" w:hAnsi="仿宋_GB2312" w:eastAsia="仿宋_GB2312" w:cs="仿宋_GB2312"/>
          <w:sz w:val="28"/>
          <w:szCs w:val="28"/>
          <w:u w:val="single"/>
          <w:lang w:val="en-US" w:eastAsia="zh-CN"/>
        </w:rPr>
        <w:t>30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竞选</w:t>
      </w:r>
      <w:r>
        <w:rPr>
          <w:rFonts w:hint="eastAsia" w:ascii="仿宋_GB2312" w:hAnsi="仿宋_GB2312" w:eastAsia="仿宋_GB2312" w:cs="仿宋_GB2312"/>
          <w:sz w:val="28"/>
          <w:szCs w:val="28"/>
        </w:rPr>
        <w:t>地点:</w:t>
      </w:r>
      <w:r>
        <w:rPr>
          <w:rFonts w:hint="eastAsia" w:ascii="仿宋_GB2312" w:hAnsi="仿宋_GB2312" w:eastAsia="仿宋_GB2312" w:cs="仿宋_GB2312"/>
          <w:sz w:val="28"/>
          <w:szCs w:val="28"/>
          <w:u w:val="single"/>
        </w:rPr>
        <w:t>四川知行招标代理有限公司</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6"/>
        <w:gridCol w:w="3555"/>
        <w:gridCol w:w="2011"/>
        <w:gridCol w:w="2011"/>
        <w:gridCol w:w="2011"/>
        <w:gridCol w:w="2012"/>
      </w:tblGrid>
      <w:tr w14:paraId="1321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6" w:type="dxa"/>
            <w:tcBorders>
              <w:top w:val="double" w:color="auto" w:sz="4" w:space="0"/>
              <w:left w:val="double" w:color="auto" w:sz="4" w:space="0"/>
            </w:tcBorders>
            <w:noWrap w:val="0"/>
            <w:vAlign w:val="center"/>
          </w:tcPr>
          <w:p w14:paraId="2C5E9343">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购买单位全称</w:t>
            </w:r>
          </w:p>
        </w:tc>
        <w:tc>
          <w:tcPr>
            <w:tcW w:w="11600" w:type="dxa"/>
            <w:gridSpan w:val="5"/>
            <w:tcBorders>
              <w:top w:val="double" w:color="auto" w:sz="4" w:space="0"/>
              <w:right w:val="double" w:color="auto" w:sz="4" w:space="0"/>
            </w:tcBorders>
            <w:noWrap w:val="0"/>
            <w:vAlign w:val="center"/>
          </w:tcPr>
          <w:p w14:paraId="4768B43B">
            <w:pPr>
              <w:jc w:val="center"/>
              <w:rPr>
                <w:rFonts w:hint="eastAsia" w:ascii="仿宋_GB2312" w:hAnsi="仿宋_GB2312" w:eastAsia="仿宋_GB2312" w:cs="仿宋_GB2312"/>
                <w:sz w:val="28"/>
                <w:szCs w:val="28"/>
              </w:rPr>
            </w:pPr>
          </w:p>
        </w:tc>
      </w:tr>
      <w:tr w14:paraId="471A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2476" w:type="dxa"/>
            <w:tcBorders>
              <w:top w:val="double" w:color="auto" w:sz="4" w:space="0"/>
              <w:left w:val="double" w:color="auto" w:sz="4" w:space="0"/>
            </w:tcBorders>
            <w:noWrap w:val="0"/>
            <w:vAlign w:val="center"/>
          </w:tcPr>
          <w:p w14:paraId="37FD106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 买 包 号</w:t>
            </w:r>
          </w:p>
        </w:tc>
        <w:tc>
          <w:tcPr>
            <w:tcW w:w="11600" w:type="dxa"/>
            <w:gridSpan w:val="5"/>
            <w:tcBorders>
              <w:top w:val="double" w:color="auto" w:sz="4" w:space="0"/>
              <w:right w:val="double" w:color="auto" w:sz="4" w:space="0"/>
            </w:tcBorders>
            <w:noWrap w:val="0"/>
            <w:vAlign w:val="center"/>
          </w:tcPr>
          <w:p w14:paraId="79E844E0">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w:t>
            </w:r>
          </w:p>
        </w:tc>
      </w:tr>
      <w:tr w14:paraId="21FC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6" w:type="dxa"/>
            <w:tcBorders>
              <w:left w:val="double" w:color="auto" w:sz="4" w:space="0"/>
            </w:tcBorders>
            <w:noWrap w:val="0"/>
            <w:vAlign w:val="center"/>
          </w:tcPr>
          <w:p w14:paraId="59D4DC1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 买 日 期</w:t>
            </w:r>
          </w:p>
        </w:tc>
        <w:tc>
          <w:tcPr>
            <w:tcW w:w="11600" w:type="dxa"/>
            <w:gridSpan w:val="5"/>
            <w:tcBorders>
              <w:right w:val="double" w:color="auto" w:sz="4" w:space="0"/>
            </w:tcBorders>
            <w:noWrap w:val="0"/>
            <w:vAlign w:val="center"/>
          </w:tcPr>
          <w:p w14:paraId="27E29FB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分</w:t>
            </w:r>
          </w:p>
        </w:tc>
      </w:tr>
      <w:tr w14:paraId="7D22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076" w:type="dxa"/>
            <w:gridSpan w:val="6"/>
            <w:tcBorders>
              <w:left w:val="double" w:color="auto" w:sz="4" w:space="0"/>
              <w:right w:val="double" w:color="auto" w:sz="4" w:space="0"/>
            </w:tcBorders>
            <w:noWrap w:val="0"/>
            <w:vAlign w:val="center"/>
          </w:tcPr>
          <w:p w14:paraId="33BDC77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    系    方    式</w:t>
            </w:r>
          </w:p>
        </w:tc>
      </w:tr>
      <w:tr w14:paraId="2F9F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31" w:type="dxa"/>
            <w:gridSpan w:val="2"/>
            <w:tcBorders>
              <w:left w:val="double" w:color="auto" w:sz="4" w:space="0"/>
            </w:tcBorders>
            <w:noWrap w:val="0"/>
            <w:vAlign w:val="center"/>
          </w:tcPr>
          <w:p w14:paraId="4693783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公司地址</w:t>
            </w:r>
          </w:p>
        </w:tc>
        <w:tc>
          <w:tcPr>
            <w:tcW w:w="2011" w:type="dxa"/>
            <w:tcBorders>
              <w:left w:val="double" w:color="auto" w:sz="4" w:space="0"/>
            </w:tcBorders>
            <w:noWrap w:val="0"/>
            <w:vAlign w:val="center"/>
          </w:tcPr>
          <w:p w14:paraId="12D47CF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座机</w:t>
            </w:r>
          </w:p>
        </w:tc>
        <w:tc>
          <w:tcPr>
            <w:tcW w:w="2011" w:type="dxa"/>
            <w:noWrap w:val="0"/>
            <w:vAlign w:val="center"/>
          </w:tcPr>
          <w:p w14:paraId="183F9E6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2011" w:type="dxa"/>
            <w:noWrap w:val="0"/>
            <w:vAlign w:val="center"/>
          </w:tcPr>
          <w:p w14:paraId="4C3F1C9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w:t>
            </w:r>
          </w:p>
        </w:tc>
        <w:tc>
          <w:tcPr>
            <w:tcW w:w="2012" w:type="dxa"/>
            <w:tcBorders>
              <w:right w:val="double" w:color="auto" w:sz="4" w:space="0"/>
            </w:tcBorders>
            <w:noWrap w:val="0"/>
            <w:vAlign w:val="center"/>
          </w:tcPr>
          <w:p w14:paraId="76399FE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5C65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31" w:type="dxa"/>
            <w:gridSpan w:val="2"/>
            <w:tcBorders>
              <w:left w:val="double" w:color="auto" w:sz="4" w:space="0"/>
            </w:tcBorders>
            <w:noWrap w:val="0"/>
            <w:vAlign w:val="center"/>
          </w:tcPr>
          <w:p w14:paraId="07B1508A">
            <w:pPr>
              <w:jc w:val="center"/>
              <w:rPr>
                <w:rFonts w:hint="eastAsia" w:ascii="仿宋_GB2312" w:hAnsi="仿宋_GB2312" w:eastAsia="仿宋_GB2312" w:cs="仿宋_GB2312"/>
                <w:sz w:val="28"/>
                <w:szCs w:val="28"/>
              </w:rPr>
            </w:pPr>
          </w:p>
        </w:tc>
        <w:tc>
          <w:tcPr>
            <w:tcW w:w="2011" w:type="dxa"/>
            <w:tcBorders>
              <w:left w:val="double" w:color="auto" w:sz="4" w:space="0"/>
            </w:tcBorders>
            <w:noWrap w:val="0"/>
            <w:vAlign w:val="center"/>
          </w:tcPr>
          <w:p w14:paraId="2DCE2B99">
            <w:pPr>
              <w:jc w:val="center"/>
              <w:rPr>
                <w:rFonts w:hint="eastAsia" w:ascii="仿宋_GB2312" w:hAnsi="仿宋_GB2312" w:eastAsia="仿宋_GB2312" w:cs="仿宋_GB2312"/>
                <w:sz w:val="28"/>
                <w:szCs w:val="28"/>
              </w:rPr>
            </w:pPr>
          </w:p>
        </w:tc>
        <w:tc>
          <w:tcPr>
            <w:tcW w:w="2011" w:type="dxa"/>
            <w:noWrap w:val="0"/>
            <w:vAlign w:val="center"/>
          </w:tcPr>
          <w:p w14:paraId="41DEC510">
            <w:pPr>
              <w:jc w:val="center"/>
              <w:rPr>
                <w:rFonts w:hint="eastAsia" w:ascii="仿宋_GB2312" w:hAnsi="仿宋_GB2312" w:eastAsia="仿宋_GB2312" w:cs="仿宋_GB2312"/>
                <w:sz w:val="28"/>
                <w:szCs w:val="28"/>
                <w:lang w:val="en-US" w:eastAsia="zh-CN"/>
              </w:rPr>
            </w:pPr>
          </w:p>
        </w:tc>
        <w:tc>
          <w:tcPr>
            <w:tcW w:w="2011" w:type="dxa"/>
            <w:noWrap w:val="0"/>
            <w:vAlign w:val="center"/>
          </w:tcPr>
          <w:p w14:paraId="2440881B">
            <w:pPr>
              <w:jc w:val="center"/>
              <w:rPr>
                <w:rFonts w:hint="eastAsia" w:ascii="仿宋_GB2312" w:hAnsi="仿宋_GB2312" w:eastAsia="仿宋_GB2312" w:cs="仿宋_GB2312"/>
                <w:sz w:val="28"/>
                <w:szCs w:val="28"/>
              </w:rPr>
            </w:pPr>
          </w:p>
        </w:tc>
        <w:tc>
          <w:tcPr>
            <w:tcW w:w="2012" w:type="dxa"/>
            <w:tcBorders>
              <w:right w:val="double" w:color="auto" w:sz="4" w:space="0"/>
            </w:tcBorders>
            <w:noWrap w:val="0"/>
            <w:vAlign w:val="center"/>
          </w:tcPr>
          <w:p w14:paraId="40D86E2A">
            <w:pPr>
              <w:jc w:val="center"/>
              <w:rPr>
                <w:rFonts w:hint="eastAsia" w:ascii="仿宋_GB2312" w:hAnsi="仿宋_GB2312" w:eastAsia="仿宋_GB2312" w:cs="仿宋_GB2312"/>
                <w:sz w:val="28"/>
                <w:szCs w:val="28"/>
              </w:rPr>
            </w:pPr>
          </w:p>
        </w:tc>
      </w:tr>
      <w:tr w14:paraId="6F17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042" w:type="dxa"/>
            <w:gridSpan w:val="3"/>
            <w:tcBorders>
              <w:left w:val="double" w:color="auto" w:sz="4" w:space="0"/>
              <w:bottom w:val="double" w:color="auto" w:sz="4" w:space="0"/>
              <w:right w:val="single" w:color="auto" w:sz="4" w:space="0"/>
            </w:tcBorders>
            <w:noWrap w:val="0"/>
            <w:vAlign w:val="center"/>
          </w:tcPr>
          <w:p w14:paraId="5620992C">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报名人签名：</w:t>
            </w:r>
          </w:p>
        </w:tc>
        <w:tc>
          <w:tcPr>
            <w:tcW w:w="6034" w:type="dxa"/>
            <w:gridSpan w:val="3"/>
            <w:tcBorders>
              <w:left w:val="single" w:color="auto" w:sz="4" w:space="0"/>
              <w:bottom w:val="double" w:color="auto" w:sz="4" w:space="0"/>
              <w:right w:val="double" w:color="auto" w:sz="4" w:space="0"/>
            </w:tcBorders>
            <w:noWrap w:val="0"/>
            <w:vAlign w:val="center"/>
          </w:tcPr>
          <w:p w14:paraId="274CD630">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受理报名人签名：</w:t>
            </w:r>
          </w:p>
        </w:tc>
      </w:tr>
    </w:tbl>
    <w:p w14:paraId="7127D957">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注：1、填写的单位名称必须与参加</w:t>
      </w:r>
      <w:r>
        <w:rPr>
          <w:rFonts w:hint="eastAsia" w:ascii="仿宋_GB2312" w:hAnsi="仿宋_GB2312" w:eastAsia="仿宋_GB2312" w:cs="仿宋_GB2312"/>
          <w:sz w:val="28"/>
          <w:szCs w:val="28"/>
          <w:lang w:eastAsia="zh-CN"/>
        </w:rPr>
        <w:t>竞选</w:t>
      </w:r>
      <w:r>
        <w:rPr>
          <w:rFonts w:hint="eastAsia" w:ascii="仿宋_GB2312" w:hAnsi="仿宋_GB2312" w:eastAsia="仿宋_GB2312" w:cs="仿宋_GB2312"/>
          <w:sz w:val="28"/>
          <w:szCs w:val="28"/>
        </w:rPr>
        <w:t>的单位名称一致；</w:t>
      </w:r>
    </w:p>
    <w:p w14:paraId="637993C9">
      <w:pPr>
        <w:numPr>
          <w:ilvl w:val="0"/>
          <w:numId w:val="2"/>
        </w:num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此证在于证明我单位已接收报名登记。</w:t>
      </w:r>
    </w:p>
    <w:p w14:paraId="6F416ED8">
      <w:pPr>
        <w:bidi w:val="0"/>
        <w:rPr>
          <w:rFonts w:hint="eastAsia" w:ascii="仿宋_GB2312" w:hAnsi="仿宋_GB2312" w:eastAsia="仿宋_GB2312" w:cs="仿宋_GB2312"/>
          <w:lang w:val="en-US" w:eastAsia="zh-CN"/>
        </w:rPr>
        <w:sectPr>
          <w:pgSz w:w="16838" w:h="11906" w:orient="landscape"/>
          <w:pgMar w:top="1417" w:right="1361" w:bottom="1417" w:left="1361" w:header="1191" w:footer="992" w:gutter="0"/>
          <w:cols w:space="425" w:num="1"/>
          <w:docGrid w:type="lines" w:linePitch="312" w:charSpace="0"/>
        </w:sectPr>
      </w:pPr>
    </w:p>
    <w:p w14:paraId="13DFBCFE">
      <w:p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附件二：</w:t>
      </w:r>
    </w:p>
    <w:p w14:paraId="460BDA5B">
      <w:pPr>
        <w:widowControl w:val="0"/>
        <w:spacing w:after="0" w:line="240" w:lineRule="auto"/>
        <w:jc w:val="center"/>
        <w:rPr>
          <w:rFonts w:hint="eastAsia" w:ascii="仿宋_GB2312" w:hAnsi="仿宋_GB2312" w:eastAsia="仿宋_GB2312" w:cs="仿宋_GB2312"/>
          <w:b/>
          <w:kern w:val="2"/>
          <w:sz w:val="48"/>
          <w:szCs w:val="44"/>
        </w:rPr>
      </w:pPr>
      <w:r>
        <w:rPr>
          <w:rFonts w:hint="eastAsia" w:ascii="仿宋_GB2312" w:hAnsi="仿宋_GB2312" w:eastAsia="仿宋_GB2312" w:cs="仿宋_GB2312"/>
          <w:b/>
          <w:kern w:val="2"/>
          <w:sz w:val="48"/>
          <w:szCs w:val="44"/>
        </w:rPr>
        <w:t>介绍信</w:t>
      </w:r>
    </w:p>
    <w:p w14:paraId="0AA47EB8">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eastAsia="zh-CN"/>
        </w:rPr>
        <w:t>四川知行招标代理有限公司</w:t>
      </w:r>
      <w:r>
        <w:rPr>
          <w:rFonts w:hint="eastAsia" w:ascii="仿宋_GB2312" w:hAnsi="仿宋_GB2312" w:eastAsia="仿宋_GB2312" w:cs="仿宋_GB2312"/>
          <w:kern w:val="2"/>
          <w:sz w:val="28"/>
          <w:szCs w:val="28"/>
        </w:rPr>
        <w:t>：</w:t>
      </w:r>
    </w:p>
    <w:p w14:paraId="6C82BBFA">
      <w:pPr>
        <w:widowControl w:val="0"/>
        <w:spacing w:after="0" w:line="240" w:lineRule="auto"/>
        <w:ind w:firstLine="560" w:firstLineChars="200"/>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证明兹有我单位</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u w:val="single"/>
        </w:rPr>
        <w:t>（</w:t>
      </w:r>
      <w:r>
        <w:rPr>
          <w:rFonts w:hint="eastAsia" w:ascii="仿宋_GB2312" w:hAnsi="仿宋_GB2312" w:eastAsia="仿宋_GB2312" w:cs="仿宋_GB2312"/>
          <w:kern w:val="2"/>
          <w:sz w:val="28"/>
          <w:szCs w:val="28"/>
        </w:rPr>
        <w:t>身份证号</w:t>
      </w:r>
      <w:r>
        <w:rPr>
          <w:rFonts w:hint="eastAsia" w:ascii="仿宋_GB2312" w:hAnsi="仿宋_GB2312" w:eastAsia="仿宋_GB2312" w:cs="仿宋_GB2312"/>
          <w:kern w:val="2"/>
          <w:sz w:val="28"/>
          <w:szCs w:val="28"/>
          <w:u w:val="none"/>
        </w:rPr>
        <w:t>：</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）前往贵公司，全权办理采购项目</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（项目编号：</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）的报名事宜，请予接洽！</w:t>
      </w:r>
    </w:p>
    <w:p w14:paraId="30C6E57D">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0C0BE1B3">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1AF848ED">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10CEB6DC">
      <w:pPr>
        <w:widowControl w:val="0"/>
        <w:wordWrap w:val="0"/>
        <w:spacing w:after="0" w:line="240" w:lineRule="auto"/>
        <w:ind w:firstLine="560" w:firstLineChars="200"/>
        <w:jc w:val="right"/>
        <w:rPr>
          <w:rFonts w:hint="eastAsia" w:ascii="仿宋_GB2312" w:hAnsi="仿宋_GB2312" w:eastAsia="仿宋_GB2312" w:cs="仿宋_GB2312"/>
          <w:kern w:val="2"/>
          <w:sz w:val="28"/>
          <w:szCs w:val="28"/>
          <w:u w:val="single"/>
          <w:lang w:val="en-US" w:eastAsia="zh-CN"/>
        </w:rPr>
      </w:pPr>
      <w:r>
        <w:rPr>
          <w:rFonts w:hint="eastAsia" w:ascii="仿宋_GB2312" w:hAnsi="仿宋_GB2312" w:eastAsia="仿宋_GB2312" w:cs="仿宋_GB2312"/>
          <w:kern w:val="2"/>
          <w:sz w:val="28"/>
          <w:szCs w:val="28"/>
        </w:rPr>
        <w:t>单位名称：</w:t>
      </w:r>
      <w:r>
        <w:rPr>
          <w:rFonts w:hint="eastAsia" w:ascii="仿宋_GB2312" w:hAnsi="仿宋_GB2312" w:eastAsia="仿宋_GB2312" w:cs="仿宋_GB2312"/>
          <w:kern w:val="2"/>
          <w:sz w:val="28"/>
          <w:szCs w:val="28"/>
          <w:u w:val="single"/>
          <w:lang w:val="en-US" w:eastAsia="zh-CN"/>
        </w:rPr>
        <w:t xml:space="preserve">                     </w:t>
      </w:r>
    </w:p>
    <w:p w14:paraId="0D26ED2C">
      <w:pPr>
        <w:widowControl w:val="0"/>
        <w:spacing w:after="0" w:line="240" w:lineRule="auto"/>
        <w:ind w:firstLine="560" w:firstLineChars="200"/>
        <w:jc w:val="righ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（加盖公章）</w:t>
      </w:r>
    </w:p>
    <w:p w14:paraId="6DA7DC13">
      <w:pPr>
        <w:widowControl w:val="0"/>
        <w:spacing w:after="0" w:line="240" w:lineRule="auto"/>
        <w:ind w:firstLine="560" w:firstLineChars="200"/>
        <w:jc w:val="righ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年   月   日</w:t>
      </w:r>
    </w:p>
    <w:p w14:paraId="40CA4000">
      <w:pPr>
        <w:bidi w:val="0"/>
        <w:rPr>
          <w:rFonts w:hint="eastAsia" w:ascii="仿宋_GB2312" w:hAnsi="仿宋_GB2312" w:eastAsia="仿宋_GB2312" w:cs="仿宋_GB2312"/>
          <w:lang w:val="en-US" w:eastAsia="zh-CN"/>
        </w:rPr>
      </w:pPr>
    </w:p>
    <w:p w14:paraId="7FB8FC1F">
      <w:pPr>
        <w:pStyle w:val="2"/>
        <w:rPr>
          <w:rFonts w:hint="eastAsia" w:ascii="仿宋_GB2312" w:hAnsi="仿宋_GB2312" w:eastAsia="仿宋_GB2312" w:cs="仿宋_GB2312"/>
          <w:lang w:val="en-US" w:eastAsia="zh-CN"/>
        </w:rPr>
      </w:pPr>
    </w:p>
    <w:p w14:paraId="14386B35">
      <w:pPr>
        <w:rPr>
          <w:rFonts w:hint="eastAsia" w:ascii="仿宋_GB2312" w:hAnsi="仿宋_GB2312" w:eastAsia="仿宋_GB2312" w:cs="仿宋_GB2312"/>
          <w:lang w:val="en-US" w:eastAsia="zh-CN"/>
        </w:rPr>
      </w:pPr>
    </w:p>
    <w:p w14:paraId="04128727">
      <w:pPr>
        <w:pStyle w:val="2"/>
        <w:rPr>
          <w:rFonts w:hint="eastAsia" w:ascii="仿宋_GB2312" w:hAnsi="仿宋_GB2312" w:eastAsia="仿宋_GB2312" w:cs="仿宋_GB2312"/>
          <w:lang w:val="en-US" w:eastAsia="zh-CN"/>
        </w:rPr>
      </w:pPr>
    </w:p>
    <w:p w14:paraId="72CDF9C6">
      <w:pPr>
        <w:rPr>
          <w:rFonts w:hint="eastAsia" w:ascii="仿宋_GB2312" w:hAnsi="仿宋_GB2312" w:eastAsia="仿宋_GB2312" w:cs="仿宋_GB2312"/>
          <w:lang w:val="en-US" w:eastAsia="zh-CN"/>
        </w:rPr>
      </w:pPr>
    </w:p>
    <w:p w14:paraId="23452FC9">
      <w:pPr>
        <w:pStyle w:val="2"/>
        <w:rPr>
          <w:rFonts w:hint="eastAsia" w:ascii="仿宋_GB2312" w:hAnsi="仿宋_GB2312" w:eastAsia="仿宋_GB2312" w:cs="仿宋_GB2312"/>
          <w:lang w:val="en-US" w:eastAsia="zh-CN"/>
        </w:rPr>
      </w:pPr>
    </w:p>
    <w:p w14:paraId="42A40EE6">
      <w:pPr>
        <w:rPr>
          <w:rFonts w:hint="eastAsia" w:ascii="仿宋_GB2312" w:hAnsi="仿宋_GB2312" w:eastAsia="仿宋_GB2312" w:cs="仿宋_GB2312"/>
          <w:lang w:val="en-US" w:eastAsia="zh-CN"/>
        </w:rPr>
      </w:pPr>
    </w:p>
    <w:p w14:paraId="6C93E1A1">
      <w:pPr>
        <w:pStyle w:val="2"/>
        <w:rPr>
          <w:rFonts w:hint="eastAsia" w:ascii="仿宋_GB2312" w:hAnsi="仿宋_GB2312" w:eastAsia="仿宋_GB2312" w:cs="仿宋_GB2312"/>
          <w:lang w:val="en-US" w:eastAsia="zh-CN"/>
        </w:rPr>
      </w:pPr>
    </w:p>
    <w:p w14:paraId="54F692A6">
      <w:pPr>
        <w:rPr>
          <w:rFonts w:hint="eastAsia" w:ascii="仿宋_GB2312" w:hAnsi="仿宋_GB2312" w:eastAsia="仿宋_GB2312" w:cs="仿宋_GB2312"/>
          <w:lang w:val="en-US" w:eastAsia="zh-CN"/>
        </w:rPr>
      </w:pPr>
    </w:p>
    <w:p w14:paraId="02492E98">
      <w:pPr>
        <w:pStyle w:val="2"/>
        <w:rPr>
          <w:rFonts w:hint="eastAsia" w:ascii="仿宋_GB2312" w:hAnsi="仿宋_GB2312" w:eastAsia="仿宋_GB2312" w:cs="仿宋_GB2312"/>
          <w:lang w:val="en-US" w:eastAsia="zh-CN"/>
        </w:rPr>
      </w:pPr>
    </w:p>
    <w:p w14:paraId="6CD42479">
      <w:pPr>
        <w:rPr>
          <w:rFonts w:hint="eastAsia" w:ascii="仿宋_GB2312" w:hAnsi="仿宋_GB2312" w:eastAsia="仿宋_GB2312" w:cs="仿宋_GB2312"/>
          <w:lang w:val="en-US" w:eastAsia="zh-CN"/>
        </w:rPr>
      </w:pPr>
    </w:p>
    <w:p w14:paraId="4E901DB2">
      <w:pPr>
        <w:pStyle w:val="2"/>
        <w:rPr>
          <w:rFonts w:hint="eastAsia" w:ascii="仿宋_GB2312" w:hAnsi="仿宋_GB2312" w:eastAsia="仿宋_GB2312" w:cs="仿宋_GB2312"/>
          <w:lang w:val="en-US" w:eastAsia="zh-CN"/>
        </w:rPr>
      </w:pPr>
    </w:p>
    <w:p w14:paraId="133870D1">
      <w:pPr>
        <w:rPr>
          <w:rFonts w:hint="eastAsia" w:ascii="仿宋_GB2312" w:hAnsi="仿宋_GB2312" w:eastAsia="仿宋_GB2312" w:cs="仿宋_GB2312"/>
          <w:lang w:val="en-US" w:eastAsia="zh-CN"/>
        </w:rPr>
      </w:pPr>
    </w:p>
    <w:p w14:paraId="26CA8916">
      <w:pPr>
        <w:pStyle w:val="2"/>
        <w:rPr>
          <w:rFonts w:hint="eastAsia" w:ascii="仿宋_GB2312" w:hAnsi="仿宋_GB2312" w:eastAsia="仿宋_GB2312" w:cs="仿宋_GB2312"/>
          <w:lang w:val="en-US" w:eastAsia="zh-CN"/>
        </w:rPr>
      </w:pPr>
    </w:p>
    <w:p w14:paraId="5B800C97">
      <w:pPr>
        <w:rPr>
          <w:rFonts w:hint="eastAsia" w:ascii="仿宋_GB2312" w:hAnsi="仿宋_GB2312" w:eastAsia="仿宋_GB2312" w:cs="仿宋_GB2312"/>
          <w:lang w:val="en-US" w:eastAsia="zh-CN"/>
        </w:rPr>
      </w:pPr>
    </w:p>
    <w:p w14:paraId="120102B6">
      <w:pPr>
        <w:jc w:val="left"/>
        <w:rPr>
          <w:rFonts w:hint="eastAsia" w:ascii="仿宋_GB2312" w:hAnsi="仿宋_GB2312" w:eastAsia="仿宋_GB2312" w:cs="仿宋_GB2312"/>
          <w:b/>
          <w:bCs/>
          <w:sz w:val="32"/>
          <w:szCs w:val="32"/>
          <w:lang w:val="en-US" w:eastAsia="zh-CN"/>
        </w:rPr>
      </w:pPr>
    </w:p>
    <w:p w14:paraId="67EB9F04">
      <w:pPr>
        <w:jc w:val="left"/>
        <w:rPr>
          <w:rFonts w:hint="eastAsia" w:ascii="仿宋_GB2312" w:hAnsi="仿宋_GB2312" w:eastAsia="仿宋_GB2312" w:cs="仿宋_GB2312"/>
          <w:kern w:val="2"/>
          <w:sz w:val="28"/>
          <w:szCs w:val="28"/>
        </w:rPr>
      </w:pPr>
      <w:r>
        <w:rPr>
          <w:rFonts w:hint="eastAsia" w:ascii="仿宋_GB2312" w:hAnsi="仿宋_GB2312" w:eastAsia="仿宋_GB2312" w:cs="仿宋_GB2312"/>
          <w:b/>
          <w:bCs/>
          <w:sz w:val="32"/>
          <w:szCs w:val="32"/>
          <w:lang w:val="en-US" w:eastAsia="zh-CN"/>
        </w:rPr>
        <w:t>附件三：</w:t>
      </w:r>
      <w:r>
        <w:rPr>
          <w:rFonts w:hint="eastAsia" w:ascii="仿宋_GB2312" w:hAnsi="仿宋_GB2312" w:eastAsia="仿宋_GB2312" w:cs="仿宋_GB2312"/>
          <w:kern w:val="2"/>
          <w:sz w:val="28"/>
          <w:szCs w:val="28"/>
        </w:rPr>
        <w:t>经办人身份证（正反面）复印件</w:t>
      </w:r>
    </w:p>
    <w:p w14:paraId="2D15F55F">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身份证（正面）： </w:t>
      </w:r>
    </w:p>
    <w:p w14:paraId="35E38F34">
      <w:pPr>
        <w:widowControl w:val="0"/>
        <w:spacing w:after="0" w:line="240" w:lineRule="auto"/>
        <w:jc w:val="both"/>
        <w:rPr>
          <w:rFonts w:hint="eastAsia" w:ascii="仿宋_GB2312" w:hAnsi="仿宋_GB2312" w:eastAsia="仿宋_GB2312" w:cs="仿宋_GB2312"/>
          <w:kern w:val="2"/>
          <w:sz w:val="28"/>
          <w:szCs w:val="28"/>
        </w:rPr>
      </w:pPr>
    </w:p>
    <w:p w14:paraId="0EB7A87F">
      <w:pPr>
        <w:widowControl w:val="0"/>
        <w:spacing w:after="0" w:line="240" w:lineRule="auto"/>
        <w:jc w:val="both"/>
        <w:rPr>
          <w:rFonts w:hint="eastAsia" w:ascii="仿宋_GB2312" w:hAnsi="仿宋_GB2312" w:eastAsia="仿宋_GB2312" w:cs="仿宋_GB2312"/>
          <w:kern w:val="2"/>
          <w:sz w:val="28"/>
          <w:szCs w:val="28"/>
        </w:rPr>
      </w:pPr>
    </w:p>
    <w:p w14:paraId="5F27780A">
      <w:pPr>
        <w:widowControl w:val="0"/>
        <w:spacing w:after="0" w:line="240" w:lineRule="auto"/>
        <w:jc w:val="both"/>
        <w:rPr>
          <w:rFonts w:hint="eastAsia" w:ascii="仿宋_GB2312" w:hAnsi="仿宋_GB2312" w:eastAsia="仿宋_GB2312" w:cs="仿宋_GB2312"/>
          <w:kern w:val="2"/>
          <w:sz w:val="28"/>
          <w:szCs w:val="28"/>
        </w:rPr>
      </w:pPr>
    </w:p>
    <w:p w14:paraId="642078D4">
      <w:pPr>
        <w:widowControl w:val="0"/>
        <w:spacing w:after="0" w:line="240" w:lineRule="auto"/>
        <w:jc w:val="both"/>
        <w:rPr>
          <w:rFonts w:hint="eastAsia" w:ascii="仿宋_GB2312" w:hAnsi="仿宋_GB2312" w:eastAsia="仿宋_GB2312" w:cs="仿宋_GB2312"/>
          <w:kern w:val="2"/>
          <w:sz w:val="28"/>
          <w:szCs w:val="28"/>
        </w:rPr>
      </w:pPr>
    </w:p>
    <w:p w14:paraId="3685B9E1">
      <w:pPr>
        <w:widowControl w:val="0"/>
        <w:spacing w:after="0" w:line="240" w:lineRule="auto"/>
        <w:jc w:val="both"/>
        <w:rPr>
          <w:rFonts w:hint="eastAsia" w:ascii="仿宋_GB2312" w:hAnsi="仿宋_GB2312" w:eastAsia="仿宋_GB2312" w:cs="仿宋_GB2312"/>
          <w:kern w:val="2"/>
          <w:sz w:val="28"/>
          <w:szCs w:val="28"/>
        </w:rPr>
      </w:pPr>
    </w:p>
    <w:p w14:paraId="6452E9A5">
      <w:pPr>
        <w:widowControl w:val="0"/>
        <w:spacing w:after="0" w:line="240" w:lineRule="auto"/>
        <w:jc w:val="both"/>
        <w:rPr>
          <w:rFonts w:hint="eastAsia" w:ascii="仿宋_GB2312" w:hAnsi="仿宋_GB2312" w:eastAsia="仿宋_GB2312" w:cs="仿宋_GB2312"/>
          <w:kern w:val="2"/>
          <w:sz w:val="28"/>
          <w:szCs w:val="28"/>
        </w:rPr>
      </w:pPr>
    </w:p>
    <w:p w14:paraId="4F6DABD8">
      <w:pPr>
        <w:widowControl w:val="0"/>
        <w:spacing w:after="0" w:line="240" w:lineRule="auto"/>
        <w:jc w:val="both"/>
        <w:rPr>
          <w:rFonts w:hint="eastAsia" w:ascii="仿宋_GB2312" w:hAnsi="仿宋_GB2312" w:eastAsia="仿宋_GB2312" w:cs="仿宋_GB2312"/>
          <w:kern w:val="2"/>
          <w:sz w:val="28"/>
          <w:szCs w:val="28"/>
        </w:rPr>
      </w:pPr>
    </w:p>
    <w:p w14:paraId="5E19CBBB">
      <w:pPr>
        <w:widowControl w:val="0"/>
        <w:spacing w:after="0" w:line="240" w:lineRule="auto"/>
        <w:jc w:val="both"/>
        <w:rPr>
          <w:rFonts w:hint="eastAsia" w:ascii="仿宋_GB2312" w:hAnsi="仿宋_GB2312" w:eastAsia="仿宋_GB2312" w:cs="仿宋_GB2312"/>
          <w:kern w:val="2"/>
          <w:sz w:val="28"/>
          <w:szCs w:val="28"/>
        </w:rPr>
      </w:pPr>
    </w:p>
    <w:p w14:paraId="75A93E59">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身份证（背面）：</w:t>
      </w:r>
    </w:p>
    <w:p w14:paraId="1395D82C">
      <w:pPr>
        <w:pStyle w:val="2"/>
        <w:rPr>
          <w:rFonts w:hint="eastAsia" w:ascii="仿宋_GB2312" w:hAnsi="仿宋_GB2312" w:eastAsia="仿宋_GB2312" w:cs="仿宋_GB2312"/>
          <w:lang w:val="en-US" w:eastAsia="zh-CN"/>
        </w:rPr>
      </w:pPr>
    </w:p>
    <w:p w14:paraId="14B9B532">
      <w:pPr>
        <w:bidi w:val="0"/>
        <w:rPr>
          <w:rFonts w:hint="eastAsia" w:ascii="仿宋_GB2312" w:hAnsi="仿宋_GB2312" w:eastAsia="仿宋_GB2312" w:cs="仿宋_GB2312"/>
          <w:lang w:val="en-US" w:eastAsia="zh-CN"/>
        </w:rPr>
      </w:pPr>
    </w:p>
    <w:p w14:paraId="62BDBF23">
      <w:pPr>
        <w:tabs>
          <w:tab w:val="left" w:pos="5612"/>
        </w:tabs>
        <w:bidi w:val="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ab/>
      </w:r>
    </w:p>
    <w:p w14:paraId="4AAEC87B">
      <w:pPr>
        <w:pStyle w:val="2"/>
        <w:rPr>
          <w:rFonts w:hint="eastAsia" w:ascii="仿宋_GB2312" w:hAnsi="仿宋_GB2312" w:eastAsia="仿宋_GB2312" w:cs="仿宋_GB2312"/>
          <w:lang w:val="en-US" w:eastAsia="zh-CN"/>
        </w:rPr>
      </w:pPr>
    </w:p>
    <w:p w14:paraId="3AD94C9D">
      <w:pPr>
        <w:rPr>
          <w:rFonts w:hint="eastAsia" w:ascii="仿宋_GB2312" w:hAnsi="仿宋_GB2312" w:eastAsia="仿宋_GB2312" w:cs="仿宋_GB2312"/>
          <w:lang w:val="en-US" w:eastAsia="zh-CN"/>
        </w:rPr>
      </w:pPr>
    </w:p>
    <w:p w14:paraId="19937D67">
      <w:pPr>
        <w:pStyle w:val="2"/>
        <w:rPr>
          <w:rFonts w:hint="eastAsia" w:ascii="仿宋_GB2312" w:hAnsi="仿宋_GB2312" w:eastAsia="仿宋_GB2312" w:cs="仿宋_GB2312"/>
          <w:lang w:val="en-US" w:eastAsia="zh-CN"/>
        </w:rPr>
      </w:pPr>
    </w:p>
    <w:p w14:paraId="15195022">
      <w:pPr>
        <w:rPr>
          <w:rFonts w:hint="eastAsia" w:ascii="仿宋_GB2312" w:hAnsi="仿宋_GB2312" w:eastAsia="仿宋_GB2312" w:cs="仿宋_GB2312"/>
          <w:lang w:val="en-US" w:eastAsia="zh-CN"/>
        </w:rPr>
      </w:pPr>
    </w:p>
    <w:p w14:paraId="7ED7FAFD">
      <w:pPr>
        <w:pStyle w:val="2"/>
        <w:rPr>
          <w:rFonts w:hint="eastAsia" w:ascii="仿宋_GB2312" w:hAnsi="仿宋_GB2312" w:eastAsia="仿宋_GB2312" w:cs="仿宋_GB2312"/>
          <w:lang w:val="en-US" w:eastAsia="zh-CN"/>
        </w:rPr>
      </w:pPr>
    </w:p>
    <w:p w14:paraId="575127D3">
      <w:pPr>
        <w:rPr>
          <w:rFonts w:hint="eastAsia" w:ascii="仿宋_GB2312" w:hAnsi="仿宋_GB2312" w:eastAsia="仿宋_GB2312" w:cs="仿宋_GB2312"/>
          <w:lang w:val="en-US" w:eastAsia="zh-CN"/>
        </w:rPr>
      </w:pPr>
    </w:p>
    <w:p w14:paraId="2D65CD81">
      <w:pPr>
        <w:pStyle w:val="2"/>
        <w:rPr>
          <w:rFonts w:hint="eastAsia" w:ascii="仿宋_GB2312" w:hAnsi="仿宋_GB2312" w:eastAsia="仿宋_GB2312" w:cs="仿宋_GB2312"/>
          <w:lang w:val="en-US" w:eastAsia="zh-CN"/>
        </w:rPr>
      </w:pPr>
    </w:p>
    <w:p w14:paraId="3934F8E0">
      <w:pPr>
        <w:rPr>
          <w:rFonts w:hint="eastAsia" w:ascii="仿宋_GB2312" w:hAnsi="仿宋_GB2312" w:eastAsia="仿宋_GB2312" w:cs="仿宋_GB2312"/>
          <w:lang w:val="en-US" w:eastAsia="zh-CN"/>
        </w:rPr>
      </w:pPr>
    </w:p>
    <w:p w14:paraId="1D78D353">
      <w:pPr>
        <w:pStyle w:val="2"/>
        <w:rPr>
          <w:rFonts w:hint="eastAsia" w:ascii="仿宋_GB2312" w:hAnsi="仿宋_GB2312" w:eastAsia="仿宋_GB2312" w:cs="仿宋_GB2312"/>
          <w:lang w:val="en-US" w:eastAsia="zh-CN"/>
        </w:rPr>
      </w:pPr>
    </w:p>
    <w:p w14:paraId="26E5D80B">
      <w:pPr>
        <w:rPr>
          <w:rFonts w:hint="eastAsia" w:ascii="仿宋_GB2312" w:hAnsi="仿宋_GB2312" w:eastAsia="仿宋_GB2312" w:cs="仿宋_GB2312"/>
          <w:lang w:val="en-US" w:eastAsia="zh-CN"/>
        </w:rPr>
      </w:pPr>
    </w:p>
    <w:p w14:paraId="141418E1">
      <w:pPr>
        <w:pStyle w:val="2"/>
        <w:rPr>
          <w:rFonts w:hint="eastAsia" w:ascii="仿宋_GB2312" w:hAnsi="仿宋_GB2312" w:eastAsia="仿宋_GB2312" w:cs="仿宋_GB2312"/>
          <w:lang w:val="en-US" w:eastAsia="zh-CN"/>
        </w:rPr>
      </w:pPr>
    </w:p>
    <w:p w14:paraId="43FE3B8C">
      <w:pPr>
        <w:rPr>
          <w:rFonts w:hint="eastAsia" w:ascii="仿宋_GB2312" w:hAnsi="仿宋_GB2312" w:eastAsia="仿宋_GB2312" w:cs="仿宋_GB2312"/>
          <w:lang w:val="en-US" w:eastAsia="zh-CN"/>
        </w:rPr>
      </w:pPr>
    </w:p>
    <w:p w14:paraId="34D041CC">
      <w:pPr>
        <w:pStyle w:val="2"/>
        <w:rPr>
          <w:rFonts w:hint="eastAsia" w:ascii="仿宋_GB2312" w:hAnsi="仿宋_GB2312" w:eastAsia="仿宋_GB2312" w:cs="仿宋_GB2312"/>
          <w:lang w:val="en-US" w:eastAsia="zh-CN"/>
        </w:rPr>
      </w:pPr>
    </w:p>
    <w:p w14:paraId="4E66A91D">
      <w:pPr>
        <w:rPr>
          <w:rFonts w:hint="eastAsia" w:ascii="仿宋_GB2312" w:hAnsi="仿宋_GB2312" w:eastAsia="仿宋_GB2312" w:cs="仿宋_GB2312"/>
          <w:lang w:val="en-US" w:eastAsia="zh-CN"/>
        </w:rPr>
      </w:pPr>
    </w:p>
    <w:p w14:paraId="5E471EB2">
      <w:pPr>
        <w:pStyle w:val="2"/>
        <w:rPr>
          <w:rFonts w:hint="eastAsia" w:ascii="仿宋_GB2312" w:hAnsi="仿宋_GB2312" w:eastAsia="仿宋_GB2312" w:cs="仿宋_GB2312"/>
          <w:lang w:val="en-US" w:eastAsia="zh-CN"/>
        </w:rPr>
      </w:pPr>
    </w:p>
    <w:p w14:paraId="362D9E49">
      <w:p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附件四：            </w:t>
      </w:r>
    </w:p>
    <w:p w14:paraId="72E24A27">
      <w:p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微信支付：</w:t>
      </w:r>
    </w:p>
    <w:p w14:paraId="6435F9C8">
      <w:p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注：付款时备注单位名称</w:t>
      </w:r>
    </w:p>
    <w:p w14:paraId="720759C2">
      <w:pPr>
        <w:jc w:val="center"/>
        <w:rPr>
          <w:rFonts w:hint="eastAsia" w:ascii="仿宋_GB2312" w:hAnsi="仿宋_GB2312" w:eastAsia="仿宋_GB2312" w:cs="仿宋_GB2312"/>
          <w:color w:val="FF0000"/>
          <w:sz w:val="30"/>
          <w:szCs w:val="30"/>
          <w:lang w:val="en-US" w:eastAsia="zh-CN"/>
        </w:rPr>
      </w:pPr>
      <w:r>
        <w:rPr>
          <w:rFonts w:hint="default" w:ascii="宋体" w:hAnsi="宋体" w:eastAsia="宋体" w:cs="宋体"/>
          <w:sz w:val="32"/>
          <w:szCs w:val="40"/>
          <w:lang w:val="en-US" w:eastAsia="zh-CN"/>
        </w:rPr>
        <w:drawing>
          <wp:inline distT="0" distB="0" distL="114300" distR="114300">
            <wp:extent cx="4497705" cy="6104890"/>
            <wp:effectExtent l="0" t="0" r="17145" b="10160"/>
            <wp:docPr id="1" name="图片 1" descr="9b3bcd4c65b35512be8da3cec74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b3bcd4c65b35512be8da3cec741652"/>
                    <pic:cNvPicPr>
                      <a:picLocks noChangeAspect="1"/>
                    </pic:cNvPicPr>
                  </pic:nvPicPr>
                  <pic:blipFill>
                    <a:blip r:embed="rId5"/>
                    <a:stretch>
                      <a:fillRect/>
                    </a:stretch>
                  </pic:blipFill>
                  <pic:spPr>
                    <a:xfrm>
                      <a:off x="0" y="0"/>
                      <a:ext cx="4497705" cy="6104890"/>
                    </a:xfrm>
                    <a:prstGeom prst="rect">
                      <a:avLst/>
                    </a:prstGeom>
                  </pic:spPr>
                </pic:pic>
              </a:graphicData>
            </a:graphic>
          </wp:inline>
        </w:drawing>
      </w:r>
    </w:p>
    <w:p w14:paraId="2BAB507E">
      <w:pPr>
        <w:rPr>
          <w:rFonts w:hint="eastAsia" w:ascii="仿宋_GB2312" w:hAnsi="仿宋_GB2312" w:eastAsia="仿宋_GB2312" w:cs="仿宋_GB2312"/>
          <w:lang w:val="en-US" w:eastAsia="zh-CN"/>
        </w:rPr>
      </w:pPr>
    </w:p>
    <w:sectPr>
      <w:pgSz w:w="11906" w:h="16838"/>
      <w:pgMar w:top="1440" w:right="1800" w:bottom="1440" w:left="1800" w:header="119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41C6">
    <w:pPr>
      <w:pStyle w:val="8"/>
      <w:pBdr>
        <w:bottom w:val="single" w:color="auto" w:sz="4" w:space="0"/>
      </w:pBdr>
      <w:jc w:val="center"/>
      <w:rPr>
        <w:rFonts w:hint="default" w:eastAsia="仿宋"/>
        <w:color w:val="auto"/>
        <w:lang w:val="en-US" w:eastAsia="zh-CN"/>
      </w:rPr>
    </w:pPr>
    <w:r>
      <w:rPr>
        <w:rFonts w:hint="eastAsia"/>
      </w:rPr>
      <w:drawing>
        <wp:anchor distT="0" distB="0" distL="114300" distR="114300" simplePos="0" relativeHeight="251659264" behindDoc="0" locked="0" layoutInCell="1" allowOverlap="1">
          <wp:simplePos x="0" y="0"/>
          <wp:positionH relativeFrom="column">
            <wp:posOffset>-362585</wp:posOffset>
          </wp:positionH>
          <wp:positionV relativeFrom="paragraph">
            <wp:posOffset>-233680</wp:posOffset>
          </wp:positionV>
          <wp:extent cx="2759710" cy="441960"/>
          <wp:effectExtent l="0" t="0" r="13970" b="0"/>
          <wp:wrapSquare wrapText="bothSides"/>
          <wp:docPr id="4" name="图片 2" descr=")`$C{8CS9)9(0NZT746GE4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C{8CS9)9(0NZT746GE4T"/>
                  <pic:cNvPicPr>
                    <a:picLocks noChangeAspect="1"/>
                  </pic:cNvPicPr>
                </pic:nvPicPr>
                <pic:blipFill>
                  <a:blip r:embed="rId1"/>
                  <a:stretch>
                    <a:fillRect/>
                  </a:stretch>
                </pic:blipFill>
                <pic:spPr>
                  <a:xfrm>
                    <a:off x="0" y="0"/>
                    <a:ext cx="2759710" cy="441960"/>
                  </a:xfrm>
                  <a:prstGeom prst="rect">
                    <a:avLst/>
                  </a:prstGeom>
                  <a:noFill/>
                  <a:ln>
                    <a:noFill/>
                  </a:ln>
                </pic:spPr>
              </pic:pic>
            </a:graphicData>
          </a:graphic>
        </wp:anchor>
      </w:drawing>
    </w:r>
    <w:r>
      <w:rPr>
        <w:rFonts w:hint="eastAsia" w:ascii="仿宋" w:hAnsi="仿宋" w:eastAsia="仿宋" w:cs="仿宋"/>
        <w:color w:val="auto"/>
        <w:sz w:val="22"/>
        <w:szCs w:val="22"/>
        <w:lang w:val="en-US" w:eastAsia="zh-CN"/>
      </w:rPr>
      <w:t xml:space="preserve">             </w:t>
    </w:r>
    <w:r>
      <w:rPr>
        <w:rFonts w:hint="eastAsia"/>
        <w:lang w:val="en-US" w:eastAsia="zh-CN"/>
      </w:rPr>
      <w:t xml:space="preserve"> </w:t>
    </w:r>
    <w:r>
      <w:rPr>
        <w:rFonts w:hint="eastAsia" w:ascii="方正小标宋_GBK" w:hAnsi="方正小标宋_GBK" w:eastAsia="方正小标宋_GBK" w:cs="方正小标宋_GBK"/>
        <w:sz w:val="21"/>
        <w:szCs w:val="21"/>
      </w:rPr>
      <w:t xml:space="preserve"> </w:t>
    </w:r>
    <w:r>
      <w:rPr>
        <w:rFonts w:hint="eastAsia" w:ascii="方正小标宋_GBK" w:hAnsi="方正小标宋_GBK" w:eastAsia="方正小标宋_GBK" w:cs="方正小标宋_GBK"/>
        <w:sz w:val="21"/>
        <w:szCs w:val="21"/>
        <w:lang w:val="en-US" w:eastAsia="zh-CN"/>
      </w:rPr>
      <w:t xml:space="preserve">                                          </w:t>
    </w:r>
    <w:r>
      <w:rPr>
        <w:rFonts w:hint="eastAsia" w:ascii="方正小标宋_GBK" w:hAnsi="方正小标宋_GBK" w:eastAsia="方正小标宋_GBK" w:cs="方正小标宋_GBK"/>
        <w:sz w:val="21"/>
        <w:szCs w:val="21"/>
      </w:rPr>
      <w:t>知行合一 格物致知</w:t>
    </w:r>
  </w:p>
  <w:p w14:paraId="24FD5082">
    <w:pPr>
      <w:pStyle w:val="8"/>
      <w:rPr>
        <w:rFonts w:hint="default" w:eastAsiaTheme="minorEastAsia"/>
        <w:lang w:val="en-US" w:eastAsia="zh-CN"/>
      </w:rPr>
    </w:pP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1F0DC4"/>
    <w:multiLevelType w:val="singleLevel"/>
    <w:tmpl w:val="E51F0DC4"/>
    <w:lvl w:ilvl="0" w:tentative="0">
      <w:start w:val="2"/>
      <w:numFmt w:val="decimal"/>
      <w:suff w:val="nothing"/>
      <w:lvlText w:val="%1、"/>
      <w:lvlJc w:val="left"/>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yZDQ3Y2UxOGE2MzI4YzVlYWRkMmU4Y2EyOTI0MzcifQ=="/>
  </w:docVars>
  <w:rsids>
    <w:rsidRoot w:val="00000000"/>
    <w:rsid w:val="000A2EAB"/>
    <w:rsid w:val="024A27EA"/>
    <w:rsid w:val="03A63099"/>
    <w:rsid w:val="04DC2A97"/>
    <w:rsid w:val="050D2A9B"/>
    <w:rsid w:val="05FB0FD0"/>
    <w:rsid w:val="06307106"/>
    <w:rsid w:val="06697613"/>
    <w:rsid w:val="071C5FA3"/>
    <w:rsid w:val="087772B3"/>
    <w:rsid w:val="09904019"/>
    <w:rsid w:val="09A454D4"/>
    <w:rsid w:val="0A383A3C"/>
    <w:rsid w:val="0C5040D2"/>
    <w:rsid w:val="0D7357FD"/>
    <w:rsid w:val="0DF73DF9"/>
    <w:rsid w:val="0E042561"/>
    <w:rsid w:val="0E810D52"/>
    <w:rsid w:val="0E9919B5"/>
    <w:rsid w:val="0EE77EB9"/>
    <w:rsid w:val="0F5306F4"/>
    <w:rsid w:val="10790FE5"/>
    <w:rsid w:val="11E22BBA"/>
    <w:rsid w:val="12677BC1"/>
    <w:rsid w:val="12FC56ED"/>
    <w:rsid w:val="13313E3F"/>
    <w:rsid w:val="13D125D7"/>
    <w:rsid w:val="13D84582"/>
    <w:rsid w:val="148B5164"/>
    <w:rsid w:val="14F42594"/>
    <w:rsid w:val="1579784E"/>
    <w:rsid w:val="15BA6327"/>
    <w:rsid w:val="17BF3A6A"/>
    <w:rsid w:val="18145D37"/>
    <w:rsid w:val="192A3AF5"/>
    <w:rsid w:val="1A136006"/>
    <w:rsid w:val="1BAA0180"/>
    <w:rsid w:val="1CE73ACB"/>
    <w:rsid w:val="1CEB1F60"/>
    <w:rsid w:val="1D702560"/>
    <w:rsid w:val="1EFA3C38"/>
    <w:rsid w:val="20476A09"/>
    <w:rsid w:val="213C2146"/>
    <w:rsid w:val="21867A05"/>
    <w:rsid w:val="219144BA"/>
    <w:rsid w:val="21E576BC"/>
    <w:rsid w:val="222626E1"/>
    <w:rsid w:val="225B23B2"/>
    <w:rsid w:val="227C4964"/>
    <w:rsid w:val="238629DB"/>
    <w:rsid w:val="24286466"/>
    <w:rsid w:val="24AC001B"/>
    <w:rsid w:val="24DB705A"/>
    <w:rsid w:val="251F4178"/>
    <w:rsid w:val="265A320F"/>
    <w:rsid w:val="265A7723"/>
    <w:rsid w:val="26A14161"/>
    <w:rsid w:val="26D66D39"/>
    <w:rsid w:val="270E30D1"/>
    <w:rsid w:val="286C5EC7"/>
    <w:rsid w:val="297D53EF"/>
    <w:rsid w:val="29C15A7E"/>
    <w:rsid w:val="2A437AB3"/>
    <w:rsid w:val="2AF7727E"/>
    <w:rsid w:val="2B3012EB"/>
    <w:rsid w:val="2B8A2F99"/>
    <w:rsid w:val="2BE52041"/>
    <w:rsid w:val="2C991B58"/>
    <w:rsid w:val="2D227F11"/>
    <w:rsid w:val="2EB74A2E"/>
    <w:rsid w:val="2F9E0C61"/>
    <w:rsid w:val="318434A0"/>
    <w:rsid w:val="319E65FF"/>
    <w:rsid w:val="31C0486E"/>
    <w:rsid w:val="32B318CF"/>
    <w:rsid w:val="33CC574C"/>
    <w:rsid w:val="34FD1935"/>
    <w:rsid w:val="35506C4A"/>
    <w:rsid w:val="35906305"/>
    <w:rsid w:val="3630052B"/>
    <w:rsid w:val="363E3644"/>
    <w:rsid w:val="36590DED"/>
    <w:rsid w:val="36EE4CDB"/>
    <w:rsid w:val="37702892"/>
    <w:rsid w:val="38C83D60"/>
    <w:rsid w:val="3B355AC7"/>
    <w:rsid w:val="3B9C7BFC"/>
    <w:rsid w:val="3C921240"/>
    <w:rsid w:val="3E614CE2"/>
    <w:rsid w:val="3FE23C01"/>
    <w:rsid w:val="3FE67D19"/>
    <w:rsid w:val="40BA4B7E"/>
    <w:rsid w:val="41834E35"/>
    <w:rsid w:val="425B5BC8"/>
    <w:rsid w:val="42674816"/>
    <w:rsid w:val="4286740D"/>
    <w:rsid w:val="42D54013"/>
    <w:rsid w:val="438F47B6"/>
    <w:rsid w:val="44797CC9"/>
    <w:rsid w:val="46FA7B54"/>
    <w:rsid w:val="470A7FC4"/>
    <w:rsid w:val="47FF1134"/>
    <w:rsid w:val="48133021"/>
    <w:rsid w:val="49857B11"/>
    <w:rsid w:val="499802C4"/>
    <w:rsid w:val="4A165BC7"/>
    <w:rsid w:val="4B35377F"/>
    <w:rsid w:val="4BDD36BD"/>
    <w:rsid w:val="4C652EBC"/>
    <w:rsid w:val="4F373BA2"/>
    <w:rsid w:val="4FE75DA8"/>
    <w:rsid w:val="512F795F"/>
    <w:rsid w:val="51495EC5"/>
    <w:rsid w:val="531243A6"/>
    <w:rsid w:val="537D5D3A"/>
    <w:rsid w:val="53BD5507"/>
    <w:rsid w:val="54210D44"/>
    <w:rsid w:val="55870EA9"/>
    <w:rsid w:val="561D2654"/>
    <w:rsid w:val="5674215C"/>
    <w:rsid w:val="569B5D69"/>
    <w:rsid w:val="57CA7438"/>
    <w:rsid w:val="589663A1"/>
    <w:rsid w:val="58B830C7"/>
    <w:rsid w:val="58D8399B"/>
    <w:rsid w:val="58E462A5"/>
    <w:rsid w:val="5967369D"/>
    <w:rsid w:val="597D3A2B"/>
    <w:rsid w:val="59926240"/>
    <w:rsid w:val="59C05367"/>
    <w:rsid w:val="5C142F3C"/>
    <w:rsid w:val="5C164F06"/>
    <w:rsid w:val="5CC22998"/>
    <w:rsid w:val="5FDE2393"/>
    <w:rsid w:val="5FEF0DDC"/>
    <w:rsid w:val="60D86C2E"/>
    <w:rsid w:val="62B40FD5"/>
    <w:rsid w:val="62E01DCA"/>
    <w:rsid w:val="632703AA"/>
    <w:rsid w:val="638B696B"/>
    <w:rsid w:val="63BA32B4"/>
    <w:rsid w:val="6435771A"/>
    <w:rsid w:val="65817DF1"/>
    <w:rsid w:val="662E7E7B"/>
    <w:rsid w:val="666524F6"/>
    <w:rsid w:val="69B52F00"/>
    <w:rsid w:val="69E35490"/>
    <w:rsid w:val="6A0C492A"/>
    <w:rsid w:val="6BD10E4A"/>
    <w:rsid w:val="6C7D78FE"/>
    <w:rsid w:val="6D2A28C6"/>
    <w:rsid w:val="6D9B47B1"/>
    <w:rsid w:val="6E7D1553"/>
    <w:rsid w:val="6F080960"/>
    <w:rsid w:val="708A621C"/>
    <w:rsid w:val="70A04C5F"/>
    <w:rsid w:val="70BB6C5E"/>
    <w:rsid w:val="70F32156"/>
    <w:rsid w:val="72E476B5"/>
    <w:rsid w:val="74654825"/>
    <w:rsid w:val="75B4336E"/>
    <w:rsid w:val="764D5571"/>
    <w:rsid w:val="78113489"/>
    <w:rsid w:val="783469E8"/>
    <w:rsid w:val="78C61FAA"/>
    <w:rsid w:val="795D6020"/>
    <w:rsid w:val="7A205476"/>
    <w:rsid w:val="7AAB515E"/>
    <w:rsid w:val="7CEB65CD"/>
    <w:rsid w:val="7F2B002F"/>
    <w:rsid w:val="7FC1297E"/>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tabs>
        <w:tab w:val="left" w:pos="0"/>
      </w:tabs>
      <w:spacing w:after="120" w:afterLines="0"/>
    </w:pPr>
    <w:rPr>
      <w:rFonts w:ascii="Times New Roman"/>
      <w:sz w:val="24"/>
      <w:szCs w:val="24"/>
    </w:rPr>
  </w:style>
  <w:style w:type="paragraph" w:styleId="3">
    <w:name w:val="Body Text First Indent"/>
    <w:basedOn w:val="2"/>
    <w:next w:val="4"/>
    <w:autoRedefine/>
    <w:unhideWhenUsed/>
    <w:qFormat/>
    <w:uiPriority w:val="99"/>
    <w:pPr>
      <w:tabs>
        <w:tab w:val="left" w:pos="780"/>
        <w:tab w:val="clear" w:pos="0"/>
      </w:tabs>
      <w:ind w:firstLine="420" w:firstLineChars="100"/>
    </w:pPr>
  </w:style>
  <w:style w:type="paragraph" w:customStyle="1" w:styleId="4">
    <w:name w:val="样式 正文首行缩进 + 首行缩进:  2 字符1 Char Char"/>
    <w:autoRedefine/>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lang w:val="en-US" w:eastAsia="zh-CN" w:bidi="ar-SA"/>
    </w:rPr>
  </w:style>
  <w:style w:type="paragraph" w:styleId="5">
    <w:name w:val="Body Text Indent"/>
    <w:basedOn w:val="1"/>
    <w:next w:val="1"/>
    <w:autoRedefine/>
    <w:qFormat/>
    <w:uiPriority w:val="0"/>
    <w:pPr>
      <w:ind w:firstLine="630"/>
    </w:pPr>
    <w:rPr>
      <w:rFonts w:ascii="Times New Roman"/>
      <w:kern w:val="2"/>
      <w:sz w:val="32"/>
    </w:rPr>
  </w:style>
  <w:style w:type="paragraph" w:styleId="6">
    <w:name w:val="Plain Text"/>
    <w:basedOn w:val="1"/>
    <w:autoRedefine/>
    <w:qFormat/>
    <w:uiPriority w:val="99"/>
    <w:pPr>
      <w:autoSpaceDE w:val="0"/>
      <w:autoSpaceDN w:val="0"/>
      <w:adjustRightInd w:val="0"/>
    </w:pPr>
    <w:rPr>
      <w:rFonts w:ascii="宋体" w:hAnsi="Tms Rmn" w:cs="宋体"/>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5"/>
    <w:next w:val="1"/>
    <w:autoRedefine/>
    <w:qFormat/>
    <w:uiPriority w:val="0"/>
    <w:pPr>
      <w:ind w:firstLine="420" w:firstLine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qFormat/>
    <w:uiPriority w:val="0"/>
    <w:rPr>
      <w:color w:val="0000FF"/>
      <w:u w:val="single"/>
    </w:rPr>
  </w:style>
  <w:style w:type="paragraph" w:customStyle="1" w:styleId="14">
    <w:name w:val="标题 5（有编号）（绿盟科技）"/>
    <w:basedOn w:val="1"/>
    <w:next w:val="15"/>
    <w:autoRedefine/>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15">
    <w:name w:val="正文（绿盟科技）"/>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649</Words>
  <Characters>706</Characters>
  <Lines>0</Lines>
  <Paragraphs>0</Paragraphs>
  <TotalTime>0</TotalTime>
  <ScaleCrop>false</ScaleCrop>
  <LinksUpToDate>false</LinksUpToDate>
  <CharactersWithSpaces>903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四川知行招标</cp:lastModifiedBy>
  <cp:lastPrinted>2024-09-13T01:38:00Z</cp:lastPrinted>
  <dcterms:modified xsi:type="dcterms:W3CDTF">2026-07-30T09:17:24Z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CFE1C63F969A458A9EC8463D26BDC2C5_13</vt:lpwstr>
  </property>
  <property fmtid="{D5CDD505-2E9C-101B-9397-08002B2CF9AE}" pid="4" name="KSOTemplateDocerSaveRecord">
    <vt:lpwstr>eyJoZGlkIjoiNjAyZDQ3Y2UxOGE2MzI4YzVlYWRkMmU4Y2EyOTI0MzciLCJ1c2VySWQiOiIyNTQ2NjM5MDgifQ==</vt:lpwstr>
  </property>
</Properties>
</file>