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12"/>
        <w:jc w:val="center"/>
        <w:outlineLvl w:val="0"/>
        <w:rPr>
          <w:rFonts w:hint="eastAsia" w:ascii="仿宋" w:hAnsi="仿宋" w:eastAsia="仿宋" w:cs="仿宋"/>
          <w:highlight w:val="none"/>
        </w:rPr>
      </w:pPr>
      <w:bookmarkStart w:id="0" w:name="_Toc27801"/>
      <w:bookmarkStart w:id="1" w:name="_Toc904"/>
      <w:r>
        <w:rPr>
          <w:rFonts w:hint="eastAsia" w:ascii="仿宋" w:hAnsi="仿宋" w:eastAsia="仿宋" w:cs="仿宋"/>
          <w:b/>
          <w:sz w:val="36"/>
          <w:highlight w:val="none"/>
        </w:rPr>
        <w:t>第三章 技术、服务及其他要求</w:t>
      </w:r>
      <w:bookmarkEnd w:id="0"/>
      <w:bookmarkEnd w:id="1"/>
    </w:p>
    <w:p w14:paraId="5968DF9C">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（注：本章的技术、服务及其他要求中，带“★”的要求为实质性要求。采购人、代理机构应当根据项目实际要求合理设定，并在第五章符合性审查中明确响应要求。）</w:t>
      </w:r>
    </w:p>
    <w:p w14:paraId="66FD0B3A">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3.1技术参数与性能指标</w:t>
      </w:r>
    </w:p>
    <w:p w14:paraId="2E8A9039">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★1.CPU：实配≥2颗处理器，处理器主频≥2.0GHz，≥28核；</w:t>
      </w:r>
    </w:p>
    <w:p w14:paraId="744FC2EB">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▲2.内存：单台内存不小于512GB，内存类型为DDR4-3200MHz及以上，配置≥16条32GB内存；（投标人提供承诺函，承诺满足上述技术要求，格式自拟）</w:t>
      </w:r>
    </w:p>
    <w:p w14:paraId="1D9CB1B1">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▲3.硬盘：不少于2个480GB SATA SSD系统硬盘，不小于2个1.92TB SATA SSD数据盘；（投标人提供承诺函，承诺满足上述技术要求，格式自拟）</w:t>
      </w:r>
    </w:p>
    <w:p w14:paraId="7A227B37">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★4.GPU：配置≥8张GPU卡，单张 GPU 卡 FP16≥125 TFLOPS，显存容量≥24G，显存带宽≥600GB/s，显存类型GDDR6；</w:t>
      </w:r>
    </w:p>
    <w:p w14:paraId="5946D382">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5.云专线：</w:t>
      </w:r>
    </w:p>
    <w:p w14:paraId="6A548680">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▲5.1 带宽≥100M；（投标人提供承诺函，承诺满足上述技术要求，格式自拟）</w:t>
      </w:r>
    </w:p>
    <w:p w14:paraId="24D3C9AC">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5.2 专线接入终端：以太网接口；</w:t>
      </w:r>
    </w:p>
    <w:p w14:paraId="095B304C">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5.3 专线的可靠性：99.75%；</w:t>
      </w:r>
    </w:p>
    <w:p w14:paraId="2D3AF6E5">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▲5.4 延时丢包：丢包率小于0.01%，延时小于5ms；（投标人提供承诺函，承诺满足上述技术要求，格式自拟）</w:t>
      </w:r>
    </w:p>
    <w:p w14:paraId="5D49CF8E">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5.5 光纤衰耗：符合国家或行业标准；</w:t>
      </w:r>
    </w:p>
    <w:p w14:paraId="53ED8124">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5.6 满足工信部颁布的《电信服务规范》及《互联网接入服务规范》，保障采购人使用通信业务安全畅通。</w:t>
      </w:r>
    </w:p>
    <w:p w14:paraId="1F1901A8">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★3.2商务要求：</w:t>
      </w:r>
    </w:p>
    <w:p w14:paraId="7DB14FFA">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（一）服务期限：服务期限为三年，合同一年一签。</w:t>
      </w:r>
    </w:p>
    <w:p w14:paraId="0D7F1EAA">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（二）交货地点：内江市第一人民医院院内。</w:t>
      </w:r>
    </w:p>
    <w:p w14:paraId="062BB934">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支付约定：项目所涉及的设备安装调试60个工作日内完成验收，通过验收后，次月生效，按月支付费用，付款前，供应商须向采购人提供等额、有效的正规税务发票。供应商未能按照约定提供正规发票和有关单据的，采购人有权拒绝支付相应款项且不承担违约责任。</w:t>
      </w:r>
    </w:p>
    <w:p w14:paraId="0DBE1EEB">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（四）报价要求：</w:t>
      </w:r>
    </w:p>
    <w:p w14:paraId="5BA3FE55">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本项目报价包括但不限于：成本、税费、运维、包装、运输、装卸、安装、恢复、辅材、人工、差旅、保险、质保期售后等完成本项目的一切费用，采购人不再额外支付其他任何费用。</w:t>
      </w:r>
    </w:p>
    <w:p w14:paraId="13CA1542">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验收交付标准和方法：严格按照《财政部关于进一步加强政府采购需求和履约验收管理的指导意见》(财库〔2016〕205号)的要求进行验收,采购人与供应商双方如对质量要求和技术指标的约定标准有相互抵触或异议的事项，由采购人在采购文件及响应文件中按质量要求和技术指标比较优胜的原则确定该项的约定标准进行验收。</w:t>
      </w:r>
    </w:p>
    <w:p w14:paraId="67B6A5F6">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（六）供应商应保证服务所提供的产品均不会侵犯任何第三方的知识产权，且权属清楚。如因此与第三人发生争议、仲裁或诉讼案件，由供应商承担全部责任，并负责赔偿采购人由此而遭受的全部损失。</w:t>
      </w:r>
    </w:p>
    <w:p w14:paraId="7FD9A8FC">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（七）提供服务期间，供应商服务人员应当尽职尽责，提供优质服务。因供应商提供的服务不到位或服务延迟，造成采购人被监管部门行政处罚的，由供应商承担赔偿责任。</w:t>
      </w:r>
    </w:p>
    <w:p w14:paraId="27BDB553">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（八）售后要求：</w:t>
      </w:r>
    </w:p>
    <w:p w14:paraId="63E6127E">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产品售后服务由成交供应商负责，成交供应商须指定专人负责售后服务，售后服务要求须在30分钟内响应，如需上门服务须在4小时内到达现场处理，48小时内解决问题。(供应商须提供承诺函，格式自拟，并加盖公章)</w:t>
      </w:r>
    </w:p>
    <w:p w14:paraId="7F3A479F">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（九）包装和运输 </w:t>
      </w:r>
    </w:p>
    <w:p w14:paraId="72C815CD">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9.1成交投标人须严格按照《商品包装政府采购需求标准(试行)》、《快递包装政府采购需 求标准(试行)》(财办库〔2020〕123 号)的要求进行产品及相关快递服务的包装。 </w:t>
      </w:r>
    </w:p>
    <w:p w14:paraId="36141559">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9.2投标人应当按照约定的方式交付标的物。对于包装方式没有约定或者约定不明确的，应当按照通用的方式包装；没有通用方式的，应当采取足以保护标的物且有利于节约资源，保护生态环境的包装方式。 </w:t>
      </w:r>
    </w:p>
    <w:p w14:paraId="1E08651C">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9.3本次采购的标的物需要运输，投标人在合同约定的时间内将标的物运输至合同约定地点。</w:t>
      </w:r>
    </w:p>
    <w:p w14:paraId="078E96A0">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（十）违约责任与解决争议的方法：</w:t>
      </w:r>
    </w:p>
    <w:p w14:paraId="2A7868C6">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10.1若供应商未履行本合同约定义务，应支付预算金额 20 %的违约金，并对由此造成的损失承担赔偿责任。 </w:t>
      </w:r>
    </w:p>
    <w:p w14:paraId="292E7C28">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10.2采购人要求供应商限期整改，逾期未整改并给采购人造成经济损失的，供应商应承担赔偿责任，且采购人有权解除合同。 </w:t>
      </w:r>
    </w:p>
    <w:p w14:paraId="075CC2AD">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10.3供应商擅自转包或分包本合同约定的服务项目的，采购人有权单方解除合同，且供应商应支付预算金额 20 %的违约金。 </w:t>
      </w:r>
    </w:p>
    <w:p w14:paraId="19E64143">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10.4任何一方无正当理由提前终止合同的，应向对方支付预算金额 20 %的违约金，造成损失的应承担赔偿责任。 </w:t>
      </w:r>
    </w:p>
    <w:p w14:paraId="082D2032">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10.5任何一方不履行其他合同义务或履行义务不符合约定的，应当承担继续履行、采取补救措施、赔偿损失等违约责任，并按预算金额 20 %支付违约金。 </w:t>
      </w:r>
    </w:p>
    <w:p w14:paraId="3C322646">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10.6供应商延迟交付的，除应及时完成交付内容外，应向采购人偿付预算金额万分之五/天的违约金；延迟交付超过30天的，采购人有权单方面解除合同。如果采购人选择单方面解除合同，供应商除支付预算金额的20%违约金外，还应对给采购人造成的损失承担赔偿责任。 </w:t>
      </w:r>
    </w:p>
    <w:p w14:paraId="341A03B0">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10.7如因供应商工作人员在履行职务过程中的疏忽、失职、过错等故意或者过失原因给采购人造成损失或侵害，包括但不限于采购人本身的财产损失、由此而导致的采购人对任何第三方的法律责任等，供应商应支付预算金额20%的违约金，并承担全部的赔偿责任。 </w:t>
      </w:r>
    </w:p>
    <w:p w14:paraId="33BBAF23">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10.8双方均应保证不向任何第三者（不包括采购人上级主管部门及相关行政机关、审计部门）泄露本合同信息，包括但不限于本合同及附件的任何条款、商业秘密、技术秘密、价格、销售额等，否则视为违约并承担合同总金额30%的违约金。若违约金不足以弥补对方损失的，另一方还应当补足。</w:t>
      </w:r>
    </w:p>
    <w:p w14:paraId="3AFACC19">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10.9供应商应保证其提供的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65F38794">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10.10违约方应承担守约方实现其债权的所有费用，包括但不限于律师费用、仲裁诉讼费用、保全担保费用、鉴定费用、公告费用等。</w:t>
      </w:r>
    </w:p>
    <w:p w14:paraId="4E9F81BD">
      <w:pPr>
        <w:pStyle w:val="12"/>
        <w:spacing w:line="360" w:lineRule="auto"/>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10.11合同履行期间，若双方发生争议，可协商或由有关部门调解解决，协商或调解不成的，任何一方均可向采购人住所地人民法院依法提起诉讼。在诉讼期间，除正在进行诉讼部分外，合同其他部分继续执行。</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0"/>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C7BAC"/>
    <w:rsid w:val="01BC7BAC"/>
    <w:rsid w:val="05D33A24"/>
    <w:rsid w:val="06F145CF"/>
    <w:rsid w:val="0C685E53"/>
    <w:rsid w:val="0CDE7168"/>
    <w:rsid w:val="10A06571"/>
    <w:rsid w:val="111A7AA4"/>
    <w:rsid w:val="147A5D8C"/>
    <w:rsid w:val="1CAB1FF4"/>
    <w:rsid w:val="21082669"/>
    <w:rsid w:val="37647A49"/>
    <w:rsid w:val="39395702"/>
    <w:rsid w:val="3A184B1B"/>
    <w:rsid w:val="3DC96858"/>
    <w:rsid w:val="3E61611F"/>
    <w:rsid w:val="3F0A537A"/>
    <w:rsid w:val="4E79030C"/>
    <w:rsid w:val="5B593C39"/>
    <w:rsid w:val="64DE70C9"/>
    <w:rsid w:val="662F490F"/>
    <w:rsid w:val="6AC96323"/>
    <w:rsid w:val="6E6C09B6"/>
    <w:rsid w:val="70B84386"/>
    <w:rsid w:val="77F024CD"/>
    <w:rsid w:val="7A6D5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1"/>
    <w:basedOn w:val="1"/>
    <w:next w:val="1"/>
    <w:qFormat/>
    <w:uiPriority w:val="0"/>
    <w:pPr>
      <w:widowControl w:val="0"/>
      <w:autoSpaceDE/>
      <w:autoSpaceDN/>
      <w:spacing w:before="0" w:after="0" w:line="240" w:lineRule="auto"/>
      <w:ind w:left="0" w:firstLine="5632"/>
      <w:jc w:val="both"/>
    </w:pPr>
  </w:style>
  <w:style w:type="paragraph" w:styleId="6">
    <w:name w:val="Body Text First Indent"/>
    <w:basedOn w:val="2"/>
    <w:next w:val="1"/>
    <w:qFormat/>
    <w:uiPriority w:val="99"/>
    <w:pPr>
      <w:tabs>
        <w:tab w:val="left" w:pos="780"/>
      </w:tabs>
      <w:spacing w:after="120"/>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标题 5（有编号）（绿盟科技）"/>
    <w:basedOn w:val="1"/>
    <w:next w:val="11"/>
    <w:qFormat/>
    <w:uiPriority w:val="99"/>
    <w:pPr>
      <w:keepNext/>
      <w:keepLines/>
      <w:numPr>
        <w:ilvl w:val="4"/>
        <w:numId w:val="1"/>
      </w:numPr>
      <w:spacing w:before="280" w:after="156" w:line="377" w:lineRule="auto"/>
      <w:jc w:val="left"/>
      <w:outlineLvl w:val="4"/>
    </w:pPr>
    <w:rPr>
      <w:rFonts w:ascii="Arial" w:hAnsi="Arial" w:eastAsia="黑体" w:cs="Arial"/>
      <w:b/>
      <w:bCs/>
      <w:sz w:val="24"/>
      <w:szCs w:val="24"/>
    </w:rPr>
  </w:style>
  <w:style w:type="paragraph" w:customStyle="1" w:styleId="11">
    <w:name w:val="正文（绿盟科技）"/>
    <w:next w:val="1"/>
    <w:qFormat/>
    <w:uiPriority w:val="99"/>
    <w:pPr>
      <w:spacing w:line="300" w:lineRule="auto"/>
    </w:pPr>
    <w:rPr>
      <w:rFonts w:ascii="Arial" w:hAnsi="Arial" w:eastAsia="宋体" w:cs="Arial"/>
      <w:kern w:val="0"/>
      <w:sz w:val="21"/>
      <w:szCs w:val="21"/>
      <w:lang w:val="en-US" w:eastAsia="zh-CN" w:bidi="ar-SA"/>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4245</Words>
  <Characters>4418</Characters>
  <Lines>0</Lines>
  <Paragraphs>0</Paragraphs>
  <TotalTime>0</TotalTime>
  <ScaleCrop>false</ScaleCrop>
  <LinksUpToDate>false</LinksUpToDate>
  <CharactersWithSpaces>4420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2025-05-20T03:11:00Z</dcterms:created>
  <dc:creator>SJ</dc:creator>
  <cp:lastModifiedBy>SJ</cp:lastModifiedBy>
  <dcterms:modified xsi:type="dcterms:W3CDTF">2026-08-07T02:41:32Z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B71F2C44AE354D76930F3A43A55D01B3_11</vt:lpwstr>
  </property>
  <property fmtid="{D5CDD505-2E9C-101B-9397-08002B2CF9AE}" pid="4" name="KSOTemplateDocerSaveRecord">
    <vt:lpwstr>eyJoZGlkIjoiZWIwMTNhOTdmNmQ0MWY2MDQ2NmRjOWU3OGRjMTRlY2YiLCJ1c2VySWQiOiIyNTYwMTc2MTQifQ==</vt:lpwstr>
  </property>
</Properties>
</file>